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C80F51" w14:textId="77777777" w:rsidR="005A52A2" w:rsidRPr="005A52A2" w:rsidRDefault="005A52A2" w:rsidP="005A52A2">
      <w:pPr>
        <w:spacing w:after="0"/>
        <w:rPr>
          <w:rFonts w:ascii="Arial" w:hAnsi="Arial" w:cs="Arial"/>
          <w:color w:val="000000" w:themeColor="text1"/>
          <w:sz w:val="18"/>
          <w:szCs w:val="18"/>
          <w:lang w:val="en-GB"/>
        </w:rPr>
      </w:pPr>
      <w:r w:rsidRPr="005A52A2">
        <w:rPr>
          <w:rFonts w:ascii="Arial" w:hAnsi="Arial" w:cs="Arial"/>
          <w:color w:val="000000" w:themeColor="text1"/>
          <w:sz w:val="18"/>
          <w:szCs w:val="18"/>
          <w:lang w:val="en-GB"/>
        </w:rPr>
        <w:t>SAGRILAFT is the self-control and comprehensive risk management system for money laundering and terrorist financing.</w:t>
      </w:r>
    </w:p>
    <w:p w14:paraId="62005BBC" w14:textId="77777777" w:rsidR="005A52A2" w:rsidRPr="005A52A2" w:rsidRDefault="005A52A2" w:rsidP="005A52A2">
      <w:pPr>
        <w:spacing w:after="0"/>
        <w:rPr>
          <w:rFonts w:ascii="Arial" w:hAnsi="Arial" w:cs="Arial"/>
          <w:color w:val="000000" w:themeColor="text1"/>
          <w:sz w:val="18"/>
          <w:szCs w:val="18"/>
          <w:lang w:val="en-GB"/>
        </w:rPr>
      </w:pPr>
      <w:r w:rsidRPr="005A52A2">
        <w:rPr>
          <w:rFonts w:ascii="Arial" w:hAnsi="Arial" w:cs="Arial"/>
          <w:color w:val="000000" w:themeColor="text1"/>
          <w:sz w:val="18"/>
          <w:szCs w:val="18"/>
          <w:lang w:val="en-GB"/>
        </w:rPr>
        <w:t>The PTEE is the transparency and business ethics program.</w:t>
      </w:r>
    </w:p>
    <w:p w14:paraId="42CC15CF" w14:textId="77777777" w:rsidR="005A52A2" w:rsidRPr="005A52A2" w:rsidRDefault="005A52A2" w:rsidP="005A52A2">
      <w:pPr>
        <w:spacing w:after="0"/>
        <w:rPr>
          <w:rFonts w:ascii="Arial" w:hAnsi="Arial" w:cs="Arial"/>
          <w:color w:val="000000" w:themeColor="text1"/>
          <w:sz w:val="18"/>
          <w:szCs w:val="18"/>
          <w:lang w:val="en-GB"/>
        </w:rPr>
      </w:pPr>
      <w:r w:rsidRPr="005A52A2">
        <w:rPr>
          <w:rFonts w:ascii="Arial" w:hAnsi="Arial" w:cs="Arial"/>
          <w:color w:val="000000" w:themeColor="text1"/>
          <w:sz w:val="18"/>
          <w:szCs w:val="18"/>
          <w:lang w:val="en-GB"/>
        </w:rPr>
        <w:t>BASC (SGCS) is the control and security management system.</w:t>
      </w:r>
    </w:p>
    <w:p w14:paraId="7BFCC86E" w14:textId="2A6D9039" w:rsidR="00775120" w:rsidRDefault="005A52A2" w:rsidP="005A52A2">
      <w:pPr>
        <w:spacing w:after="0"/>
        <w:rPr>
          <w:rFonts w:ascii="Arial" w:hAnsi="Arial" w:cs="Arial"/>
          <w:color w:val="000000" w:themeColor="text1"/>
          <w:sz w:val="18"/>
          <w:szCs w:val="18"/>
          <w:lang w:val="en-GB"/>
        </w:rPr>
      </w:pPr>
      <w:r w:rsidRPr="005A52A2">
        <w:rPr>
          <w:rFonts w:ascii="Arial" w:hAnsi="Arial" w:cs="Arial"/>
          <w:color w:val="000000" w:themeColor="text1"/>
          <w:sz w:val="18"/>
          <w:szCs w:val="18"/>
          <w:lang w:val="en-GB"/>
        </w:rPr>
        <w:t>Completing this form applies without exception to any natural or legal person who is legally or contractually linked to the company.</w:t>
      </w:r>
    </w:p>
    <w:p w14:paraId="4234CF1C" w14:textId="77777777" w:rsidR="005A52A2" w:rsidRPr="001F1F8E" w:rsidRDefault="005A52A2" w:rsidP="005A52A2">
      <w:pPr>
        <w:spacing w:after="0"/>
        <w:rPr>
          <w:rFonts w:ascii="Arial" w:hAnsi="Arial" w:cs="Arial"/>
          <w:sz w:val="18"/>
          <w:szCs w:val="18"/>
          <w:lang w:val="en-GB"/>
        </w:rPr>
      </w:pPr>
    </w:p>
    <w:p w14:paraId="16561533" w14:textId="77777777" w:rsidR="00C20DAA" w:rsidRPr="00BF5A0E" w:rsidRDefault="00C20DAA" w:rsidP="000A4BD0">
      <w:pPr>
        <w:spacing w:after="0" w:line="240" w:lineRule="auto"/>
        <w:rPr>
          <w:rFonts w:ascii="Arial" w:hAnsi="Arial" w:cs="Arial"/>
          <w:i/>
          <w:iCs/>
          <w:color w:val="000000" w:themeColor="text1"/>
          <w:sz w:val="16"/>
          <w:szCs w:val="16"/>
          <w:lang w:val="en-GB"/>
        </w:rPr>
      </w:pPr>
      <w:r w:rsidRPr="00BF5A0E">
        <w:rPr>
          <w:rFonts w:ascii="Arial" w:hAnsi="Arial" w:cs="Arial"/>
          <w:i/>
          <w:iCs/>
          <w:color w:val="000000" w:themeColor="text1"/>
          <w:sz w:val="16"/>
          <w:szCs w:val="16"/>
          <w:lang w:val="en-GB"/>
        </w:rPr>
        <w:t>Please fill out completely</w:t>
      </w:r>
    </w:p>
    <w:tbl>
      <w:tblPr>
        <w:tblStyle w:val="Tablaconcuadrcula"/>
        <w:tblW w:w="0" w:type="auto"/>
        <w:tblLook w:val="04A0" w:firstRow="1" w:lastRow="0" w:firstColumn="1" w:lastColumn="0" w:noHBand="0" w:noVBand="1"/>
      </w:tblPr>
      <w:tblGrid>
        <w:gridCol w:w="3823"/>
        <w:gridCol w:w="7366"/>
      </w:tblGrid>
      <w:tr w:rsidR="00DA5BD4" w:rsidRPr="001F1F8E" w14:paraId="50431A82" w14:textId="77777777" w:rsidTr="006A1CC6">
        <w:trPr>
          <w:trHeight w:hRule="exact" w:val="284"/>
        </w:trPr>
        <w:tc>
          <w:tcPr>
            <w:tcW w:w="3823" w:type="dxa"/>
          </w:tcPr>
          <w:p w14:paraId="0E7EA5C9" w14:textId="55AAE1C7" w:rsidR="00DA5BD4" w:rsidRPr="001F1F8E" w:rsidRDefault="009C1B58" w:rsidP="006A1CC6">
            <w:pPr>
              <w:spacing w:line="240" w:lineRule="auto"/>
              <w:jc w:val="right"/>
              <w:rPr>
                <w:rFonts w:ascii="Arial" w:hAnsi="Arial" w:cs="Arial"/>
                <w:color w:val="000000" w:themeColor="text1"/>
                <w:sz w:val="18"/>
                <w:szCs w:val="18"/>
                <w:lang w:val="en-GB"/>
              </w:rPr>
            </w:pPr>
            <w:r w:rsidRPr="001F1F8E">
              <w:rPr>
                <w:rFonts w:ascii="Arial" w:hAnsi="Arial" w:cs="Arial"/>
                <w:color w:val="000000" w:themeColor="text1"/>
                <w:sz w:val="18"/>
                <w:szCs w:val="18"/>
                <w:lang w:val="en-GB"/>
              </w:rPr>
              <w:t xml:space="preserve">Entity </w:t>
            </w:r>
            <w:r w:rsidR="00416CB1">
              <w:rPr>
                <w:rFonts w:ascii="Arial" w:hAnsi="Arial" w:cs="Arial"/>
                <w:color w:val="000000" w:themeColor="text1"/>
                <w:sz w:val="18"/>
                <w:szCs w:val="18"/>
                <w:lang w:val="en-GB"/>
              </w:rPr>
              <w:t>n</w:t>
            </w:r>
            <w:r w:rsidRPr="001F1F8E">
              <w:rPr>
                <w:rFonts w:ascii="Arial" w:hAnsi="Arial" w:cs="Arial"/>
                <w:color w:val="000000" w:themeColor="text1"/>
                <w:sz w:val="18"/>
                <w:szCs w:val="18"/>
                <w:lang w:val="en-GB"/>
              </w:rPr>
              <w:t>ame</w:t>
            </w:r>
            <w:r w:rsidR="00DA5BD4" w:rsidRPr="001F1F8E">
              <w:rPr>
                <w:rFonts w:ascii="Arial" w:hAnsi="Arial" w:cs="Arial"/>
                <w:color w:val="000000" w:themeColor="text1"/>
                <w:sz w:val="18"/>
                <w:szCs w:val="18"/>
                <w:lang w:val="en-GB"/>
              </w:rPr>
              <w:t>:</w:t>
            </w:r>
          </w:p>
        </w:tc>
        <w:tc>
          <w:tcPr>
            <w:tcW w:w="7366" w:type="dxa"/>
          </w:tcPr>
          <w:p w14:paraId="2BAABDE1" w14:textId="77777777" w:rsidR="00DA5BD4" w:rsidRPr="001F1F8E" w:rsidRDefault="00DA5BD4" w:rsidP="00DA5BD4">
            <w:pPr>
              <w:rPr>
                <w:rFonts w:ascii="Arial" w:hAnsi="Arial" w:cs="Arial"/>
                <w:color w:val="000000" w:themeColor="text1"/>
                <w:sz w:val="18"/>
                <w:szCs w:val="18"/>
                <w:lang w:val="en-GB"/>
              </w:rPr>
            </w:pPr>
          </w:p>
        </w:tc>
      </w:tr>
      <w:tr w:rsidR="006A1CC6" w:rsidRPr="001F1F8E" w14:paraId="2D3B3A12" w14:textId="77777777" w:rsidTr="006A1CC6">
        <w:trPr>
          <w:trHeight w:hRule="exact" w:val="284"/>
        </w:trPr>
        <w:tc>
          <w:tcPr>
            <w:tcW w:w="3823" w:type="dxa"/>
          </w:tcPr>
          <w:p w14:paraId="6A1C198B" w14:textId="1B9E154A" w:rsidR="006A1CC6" w:rsidRPr="001F1F8E" w:rsidRDefault="009C1B58" w:rsidP="006A1CC6">
            <w:pPr>
              <w:spacing w:line="240" w:lineRule="auto"/>
              <w:jc w:val="right"/>
              <w:rPr>
                <w:rFonts w:ascii="Arial" w:hAnsi="Arial" w:cs="Arial"/>
                <w:color w:val="000000" w:themeColor="text1"/>
                <w:sz w:val="18"/>
                <w:szCs w:val="18"/>
                <w:lang w:val="en-GB"/>
              </w:rPr>
            </w:pPr>
            <w:r w:rsidRPr="001F1F8E">
              <w:rPr>
                <w:rFonts w:ascii="Arial" w:hAnsi="Arial" w:cs="Arial"/>
                <w:color w:val="000000" w:themeColor="text1"/>
                <w:sz w:val="18"/>
                <w:szCs w:val="18"/>
                <w:lang w:val="en-GB"/>
              </w:rPr>
              <w:t xml:space="preserve">Identification </w:t>
            </w:r>
            <w:r w:rsidR="00416CB1">
              <w:rPr>
                <w:rFonts w:ascii="Arial" w:hAnsi="Arial" w:cs="Arial"/>
                <w:color w:val="000000" w:themeColor="text1"/>
                <w:sz w:val="18"/>
                <w:szCs w:val="18"/>
                <w:lang w:val="en-GB"/>
              </w:rPr>
              <w:t>n</w:t>
            </w:r>
            <w:r w:rsidRPr="001F1F8E">
              <w:rPr>
                <w:rFonts w:ascii="Arial" w:hAnsi="Arial" w:cs="Arial"/>
                <w:color w:val="000000" w:themeColor="text1"/>
                <w:sz w:val="18"/>
                <w:szCs w:val="18"/>
                <w:lang w:val="en-GB"/>
              </w:rPr>
              <w:t>umber</w:t>
            </w:r>
            <w:r w:rsidR="00F36B36" w:rsidRPr="001F1F8E">
              <w:rPr>
                <w:rFonts w:ascii="Arial" w:hAnsi="Arial" w:cs="Arial"/>
                <w:color w:val="000000" w:themeColor="text1"/>
                <w:sz w:val="18"/>
                <w:szCs w:val="18"/>
                <w:lang w:val="en-GB"/>
              </w:rPr>
              <w:t>:</w:t>
            </w:r>
          </w:p>
        </w:tc>
        <w:tc>
          <w:tcPr>
            <w:tcW w:w="7366" w:type="dxa"/>
          </w:tcPr>
          <w:p w14:paraId="530CCDAD" w14:textId="77777777" w:rsidR="006A1CC6" w:rsidRPr="001F1F8E" w:rsidRDefault="006A1CC6" w:rsidP="00DA5BD4">
            <w:pPr>
              <w:rPr>
                <w:rFonts w:ascii="Arial" w:hAnsi="Arial" w:cs="Arial"/>
                <w:color w:val="000000" w:themeColor="text1"/>
                <w:sz w:val="18"/>
                <w:szCs w:val="18"/>
                <w:lang w:val="en-GB"/>
              </w:rPr>
            </w:pPr>
          </w:p>
        </w:tc>
      </w:tr>
      <w:tr w:rsidR="00DA5BD4" w:rsidRPr="001F1F8E" w14:paraId="21A6E9B5" w14:textId="77777777" w:rsidTr="006A1CC6">
        <w:trPr>
          <w:trHeight w:hRule="exact" w:val="284"/>
        </w:trPr>
        <w:tc>
          <w:tcPr>
            <w:tcW w:w="3823" w:type="dxa"/>
          </w:tcPr>
          <w:p w14:paraId="473EB103" w14:textId="737AF7F7" w:rsidR="009C1B58" w:rsidRPr="001F1F8E" w:rsidRDefault="009C1B58" w:rsidP="009C1B58">
            <w:pPr>
              <w:spacing w:line="240" w:lineRule="auto"/>
              <w:jc w:val="right"/>
              <w:rPr>
                <w:rFonts w:ascii="Arial" w:hAnsi="Arial" w:cs="Arial"/>
                <w:color w:val="000000" w:themeColor="text1"/>
                <w:sz w:val="18"/>
                <w:szCs w:val="18"/>
                <w:lang w:val="en-GB"/>
              </w:rPr>
            </w:pPr>
            <w:r w:rsidRPr="001F1F8E">
              <w:rPr>
                <w:rFonts w:ascii="Arial" w:hAnsi="Arial" w:cs="Arial"/>
                <w:color w:val="000000" w:themeColor="text1"/>
                <w:sz w:val="18"/>
                <w:szCs w:val="18"/>
                <w:lang w:val="en-GB"/>
              </w:rPr>
              <w:t>ISIC code of economic activity:</w:t>
            </w:r>
          </w:p>
          <w:p w14:paraId="395CC8CA" w14:textId="04658F7F" w:rsidR="00DA5BD4" w:rsidRPr="001F1F8E" w:rsidRDefault="00F36B36" w:rsidP="009C1B58">
            <w:pPr>
              <w:spacing w:line="240" w:lineRule="auto"/>
              <w:jc w:val="right"/>
              <w:rPr>
                <w:rFonts w:ascii="Arial" w:hAnsi="Arial" w:cs="Arial"/>
                <w:color w:val="000000" w:themeColor="text1"/>
                <w:sz w:val="18"/>
                <w:szCs w:val="18"/>
                <w:lang w:val="en-GB"/>
              </w:rPr>
            </w:pPr>
            <w:r w:rsidRPr="001F1F8E">
              <w:rPr>
                <w:rFonts w:ascii="Arial" w:hAnsi="Arial" w:cs="Arial"/>
                <w:color w:val="000000" w:themeColor="text1"/>
                <w:sz w:val="18"/>
                <w:szCs w:val="18"/>
                <w:lang w:val="en-GB"/>
              </w:rPr>
              <w:t>:</w:t>
            </w:r>
          </w:p>
        </w:tc>
        <w:tc>
          <w:tcPr>
            <w:tcW w:w="7366" w:type="dxa"/>
          </w:tcPr>
          <w:p w14:paraId="378FC5E0" w14:textId="2DC35597" w:rsidR="00DA5BD4" w:rsidRPr="001F1F8E" w:rsidRDefault="00DA5BD4" w:rsidP="009C1B58">
            <w:pPr>
              <w:spacing w:line="240" w:lineRule="auto"/>
              <w:jc w:val="right"/>
              <w:rPr>
                <w:rFonts w:ascii="Arial" w:hAnsi="Arial" w:cs="Arial"/>
                <w:color w:val="000000" w:themeColor="text1"/>
                <w:sz w:val="18"/>
                <w:szCs w:val="18"/>
                <w:lang w:val="en-GB"/>
              </w:rPr>
            </w:pPr>
          </w:p>
        </w:tc>
      </w:tr>
      <w:tr w:rsidR="00DA5BD4" w:rsidRPr="001F1F8E" w14:paraId="3A2EBE97" w14:textId="77777777" w:rsidTr="006A1CC6">
        <w:trPr>
          <w:trHeight w:hRule="exact" w:val="284"/>
        </w:trPr>
        <w:tc>
          <w:tcPr>
            <w:tcW w:w="3823" w:type="dxa"/>
          </w:tcPr>
          <w:p w14:paraId="446FB76A" w14:textId="77777777" w:rsidR="009C1B58" w:rsidRPr="001F1F8E" w:rsidRDefault="009C1B58" w:rsidP="009C1B58">
            <w:pPr>
              <w:spacing w:line="240" w:lineRule="auto"/>
              <w:jc w:val="right"/>
              <w:rPr>
                <w:rFonts w:ascii="Arial" w:hAnsi="Arial" w:cs="Arial"/>
                <w:color w:val="000000" w:themeColor="text1"/>
                <w:sz w:val="18"/>
                <w:szCs w:val="18"/>
                <w:lang w:val="en-GB"/>
              </w:rPr>
            </w:pPr>
            <w:r w:rsidRPr="001F1F8E">
              <w:rPr>
                <w:rFonts w:ascii="Arial" w:hAnsi="Arial" w:cs="Arial"/>
                <w:color w:val="000000" w:themeColor="text1"/>
                <w:sz w:val="18"/>
                <w:szCs w:val="18"/>
                <w:lang w:val="en-GB"/>
              </w:rPr>
              <w:t>Countries and cities of operation:</w:t>
            </w:r>
          </w:p>
          <w:p w14:paraId="1B609B99" w14:textId="42C96D37" w:rsidR="00DA5BD4" w:rsidRPr="001F1F8E" w:rsidRDefault="008E636C" w:rsidP="009C1B58">
            <w:pPr>
              <w:spacing w:line="240" w:lineRule="auto"/>
              <w:jc w:val="right"/>
              <w:rPr>
                <w:rFonts w:ascii="Arial" w:hAnsi="Arial" w:cs="Arial"/>
                <w:color w:val="000000" w:themeColor="text1"/>
                <w:sz w:val="18"/>
                <w:szCs w:val="18"/>
                <w:lang w:val="en-GB"/>
              </w:rPr>
            </w:pPr>
            <w:r w:rsidRPr="001F1F8E">
              <w:rPr>
                <w:rFonts w:ascii="Arial" w:hAnsi="Arial" w:cs="Arial"/>
                <w:color w:val="000000" w:themeColor="text1"/>
                <w:sz w:val="18"/>
                <w:szCs w:val="18"/>
                <w:lang w:val="en-GB"/>
              </w:rPr>
              <w:t>:</w:t>
            </w:r>
          </w:p>
        </w:tc>
        <w:tc>
          <w:tcPr>
            <w:tcW w:w="7366" w:type="dxa"/>
          </w:tcPr>
          <w:p w14:paraId="643E0410" w14:textId="77777777" w:rsidR="00DA5BD4" w:rsidRPr="001F1F8E" w:rsidRDefault="00DA5BD4" w:rsidP="00DA5BD4">
            <w:pPr>
              <w:rPr>
                <w:rFonts w:ascii="Arial" w:hAnsi="Arial" w:cs="Arial"/>
                <w:color w:val="000000" w:themeColor="text1"/>
                <w:sz w:val="18"/>
                <w:szCs w:val="18"/>
                <w:lang w:val="en-GB"/>
              </w:rPr>
            </w:pPr>
          </w:p>
        </w:tc>
      </w:tr>
      <w:tr w:rsidR="00DA5BD4" w:rsidRPr="001F1F8E" w14:paraId="3D9BF377" w14:textId="77777777" w:rsidTr="000A4BD0">
        <w:trPr>
          <w:trHeight w:hRule="exact" w:val="519"/>
        </w:trPr>
        <w:tc>
          <w:tcPr>
            <w:tcW w:w="3823" w:type="dxa"/>
          </w:tcPr>
          <w:p w14:paraId="2E528C76" w14:textId="5C6043DD" w:rsidR="00DA5BD4" w:rsidRPr="001F1F8E" w:rsidRDefault="009C1B58" w:rsidP="006A1CC6">
            <w:pPr>
              <w:spacing w:line="240" w:lineRule="auto"/>
              <w:jc w:val="right"/>
              <w:rPr>
                <w:rFonts w:ascii="Arial" w:hAnsi="Arial" w:cs="Arial"/>
                <w:color w:val="000000" w:themeColor="text1"/>
                <w:sz w:val="18"/>
                <w:szCs w:val="18"/>
                <w:lang w:val="en-GB"/>
              </w:rPr>
            </w:pPr>
            <w:r w:rsidRPr="001F1F8E">
              <w:rPr>
                <w:rFonts w:ascii="Arial" w:hAnsi="Arial" w:cs="Arial"/>
                <w:color w:val="000000" w:themeColor="text1"/>
                <w:sz w:val="18"/>
                <w:szCs w:val="18"/>
                <w:lang w:val="en-GB"/>
              </w:rPr>
              <w:t>Name and</w:t>
            </w:r>
            <w:r w:rsidR="00B552E2" w:rsidRPr="001F1F8E">
              <w:rPr>
                <w:rFonts w:ascii="Arial" w:hAnsi="Arial" w:cs="Arial"/>
                <w:color w:val="000000" w:themeColor="text1"/>
                <w:sz w:val="18"/>
                <w:szCs w:val="18"/>
                <w:lang w:val="en-GB"/>
              </w:rPr>
              <w:t xml:space="preserve"> identification </w:t>
            </w:r>
            <w:r w:rsidRPr="001F1F8E">
              <w:rPr>
                <w:rFonts w:ascii="Arial" w:hAnsi="Arial" w:cs="Arial"/>
                <w:color w:val="000000" w:themeColor="text1"/>
                <w:sz w:val="18"/>
                <w:szCs w:val="18"/>
                <w:lang w:val="en-GB"/>
              </w:rPr>
              <w:t xml:space="preserve">of </w:t>
            </w:r>
            <w:r w:rsidR="00416CB1">
              <w:rPr>
                <w:rFonts w:ascii="Arial" w:hAnsi="Arial" w:cs="Arial"/>
                <w:color w:val="000000" w:themeColor="text1"/>
                <w:sz w:val="18"/>
                <w:szCs w:val="18"/>
                <w:lang w:val="en-GB"/>
              </w:rPr>
              <w:t>l</w:t>
            </w:r>
            <w:r w:rsidR="000A4BD0" w:rsidRPr="001F1F8E">
              <w:rPr>
                <w:rFonts w:ascii="Arial" w:hAnsi="Arial" w:cs="Arial"/>
                <w:color w:val="000000" w:themeColor="text1"/>
                <w:sz w:val="18"/>
                <w:szCs w:val="18"/>
                <w:lang w:val="en-GB"/>
              </w:rPr>
              <w:t xml:space="preserve">egal </w:t>
            </w:r>
            <w:r w:rsidR="00416CB1">
              <w:rPr>
                <w:rFonts w:ascii="Arial" w:hAnsi="Arial" w:cs="Arial"/>
                <w:color w:val="000000" w:themeColor="text1"/>
                <w:sz w:val="18"/>
                <w:szCs w:val="18"/>
                <w:lang w:val="en-GB"/>
              </w:rPr>
              <w:t>r</w:t>
            </w:r>
            <w:r w:rsidR="000A4BD0" w:rsidRPr="001F1F8E">
              <w:rPr>
                <w:rFonts w:ascii="Arial" w:hAnsi="Arial" w:cs="Arial"/>
                <w:color w:val="000000" w:themeColor="text1"/>
                <w:sz w:val="18"/>
                <w:szCs w:val="18"/>
                <w:lang w:val="en-GB"/>
              </w:rPr>
              <w:t>epresentative</w:t>
            </w:r>
            <w:r w:rsidR="008E636C" w:rsidRPr="001F1F8E">
              <w:rPr>
                <w:rFonts w:ascii="Arial" w:hAnsi="Arial" w:cs="Arial"/>
                <w:color w:val="000000" w:themeColor="text1"/>
                <w:sz w:val="18"/>
                <w:szCs w:val="18"/>
                <w:lang w:val="en-GB"/>
              </w:rPr>
              <w:t>:</w:t>
            </w:r>
          </w:p>
        </w:tc>
        <w:tc>
          <w:tcPr>
            <w:tcW w:w="7366" w:type="dxa"/>
          </w:tcPr>
          <w:p w14:paraId="2FE34A08" w14:textId="77777777" w:rsidR="00DA5BD4" w:rsidRPr="001F1F8E" w:rsidRDefault="00DA5BD4" w:rsidP="00DA5BD4">
            <w:pPr>
              <w:rPr>
                <w:rFonts w:ascii="Arial" w:hAnsi="Arial" w:cs="Arial"/>
                <w:color w:val="000000" w:themeColor="text1"/>
                <w:sz w:val="18"/>
                <w:szCs w:val="18"/>
                <w:lang w:val="en-GB"/>
              </w:rPr>
            </w:pPr>
          </w:p>
        </w:tc>
      </w:tr>
      <w:tr w:rsidR="00DA5BD4" w:rsidRPr="001F1F8E" w14:paraId="67F2DA1A" w14:textId="77777777" w:rsidTr="00AE68DB">
        <w:trPr>
          <w:trHeight w:hRule="exact" w:val="475"/>
        </w:trPr>
        <w:tc>
          <w:tcPr>
            <w:tcW w:w="3823" w:type="dxa"/>
          </w:tcPr>
          <w:p w14:paraId="22D7FEEA" w14:textId="4A7F352E" w:rsidR="00DA5BD4" w:rsidRPr="001F1F8E" w:rsidRDefault="000A4BD0" w:rsidP="009C1B58">
            <w:pPr>
              <w:spacing w:line="240" w:lineRule="auto"/>
              <w:jc w:val="right"/>
              <w:rPr>
                <w:rFonts w:ascii="Arial" w:hAnsi="Arial" w:cs="Arial"/>
                <w:color w:val="000000" w:themeColor="text1"/>
                <w:sz w:val="18"/>
                <w:szCs w:val="18"/>
                <w:lang w:val="en-GB"/>
              </w:rPr>
            </w:pPr>
            <w:r w:rsidRPr="001F1F8E">
              <w:rPr>
                <w:rFonts w:ascii="Arial" w:hAnsi="Arial" w:cs="Arial"/>
                <w:color w:val="000000" w:themeColor="text1"/>
                <w:sz w:val="18"/>
                <w:szCs w:val="18"/>
                <w:lang w:val="en-GB"/>
              </w:rPr>
              <w:t>Name and</w:t>
            </w:r>
            <w:r w:rsidR="00B552E2" w:rsidRPr="001F1F8E">
              <w:rPr>
                <w:rFonts w:ascii="Arial" w:hAnsi="Arial" w:cs="Arial"/>
                <w:color w:val="000000" w:themeColor="text1"/>
                <w:sz w:val="18"/>
                <w:szCs w:val="18"/>
                <w:lang w:val="en-GB"/>
              </w:rPr>
              <w:t xml:space="preserve"> identification </w:t>
            </w:r>
            <w:r w:rsidRPr="001F1F8E">
              <w:rPr>
                <w:rFonts w:ascii="Arial" w:hAnsi="Arial" w:cs="Arial"/>
                <w:color w:val="000000" w:themeColor="text1"/>
                <w:sz w:val="18"/>
                <w:szCs w:val="18"/>
                <w:lang w:val="en-GB"/>
              </w:rPr>
              <w:t>of politically exposed pe</w:t>
            </w:r>
            <w:r w:rsidR="00BB1C05">
              <w:rPr>
                <w:rFonts w:ascii="Arial" w:hAnsi="Arial" w:cs="Arial"/>
                <w:color w:val="000000" w:themeColor="text1"/>
                <w:sz w:val="18"/>
                <w:szCs w:val="18"/>
                <w:lang w:val="en-GB"/>
              </w:rPr>
              <w:t>ople</w:t>
            </w:r>
            <w:r w:rsidRPr="001F1F8E">
              <w:rPr>
                <w:rFonts w:ascii="Arial" w:hAnsi="Arial" w:cs="Arial"/>
                <w:color w:val="000000" w:themeColor="text1"/>
                <w:sz w:val="18"/>
                <w:szCs w:val="18"/>
                <w:lang w:val="en-GB"/>
              </w:rPr>
              <w:t xml:space="preserve"> in your entity:</w:t>
            </w:r>
          </w:p>
        </w:tc>
        <w:tc>
          <w:tcPr>
            <w:tcW w:w="7366" w:type="dxa"/>
          </w:tcPr>
          <w:p w14:paraId="535B12F3" w14:textId="77777777" w:rsidR="00DA5BD4" w:rsidRPr="001F1F8E" w:rsidRDefault="00DA5BD4" w:rsidP="009C1B58">
            <w:pPr>
              <w:rPr>
                <w:rFonts w:ascii="Arial" w:hAnsi="Arial" w:cs="Arial"/>
                <w:color w:val="000000" w:themeColor="text1"/>
                <w:sz w:val="18"/>
                <w:szCs w:val="18"/>
                <w:lang w:val="en-GB"/>
              </w:rPr>
            </w:pPr>
          </w:p>
        </w:tc>
      </w:tr>
      <w:tr w:rsidR="008E636C" w:rsidRPr="001F1F8E" w14:paraId="5233944A" w14:textId="77777777" w:rsidTr="00B97131">
        <w:trPr>
          <w:trHeight w:hRule="exact" w:val="570"/>
        </w:trPr>
        <w:tc>
          <w:tcPr>
            <w:tcW w:w="3823" w:type="dxa"/>
          </w:tcPr>
          <w:p w14:paraId="11452D0E" w14:textId="7A1D7AE3" w:rsidR="000A4BD0" w:rsidRPr="001F1F8E" w:rsidRDefault="00BB1C05" w:rsidP="000A4BD0">
            <w:pPr>
              <w:spacing w:line="240" w:lineRule="auto"/>
              <w:jc w:val="right"/>
              <w:rPr>
                <w:rFonts w:ascii="Arial" w:hAnsi="Arial" w:cs="Arial"/>
                <w:color w:val="000000" w:themeColor="text1"/>
                <w:sz w:val="18"/>
                <w:szCs w:val="18"/>
                <w:lang w:val="en-GB"/>
              </w:rPr>
            </w:pPr>
            <w:r w:rsidRPr="00BB1C05">
              <w:rPr>
                <w:rFonts w:ascii="Arial" w:hAnsi="Arial" w:cs="Arial"/>
                <w:color w:val="000000" w:themeColor="text1"/>
                <w:sz w:val="18"/>
                <w:szCs w:val="18"/>
                <w:lang w:val="en-GB"/>
              </w:rPr>
              <w:t>Name and identification of politically exposed people with whom yo</w:t>
            </w:r>
            <w:r>
              <w:rPr>
                <w:rFonts w:ascii="Arial" w:hAnsi="Arial" w:cs="Arial"/>
                <w:color w:val="000000" w:themeColor="text1"/>
                <w:sz w:val="18"/>
                <w:szCs w:val="18"/>
                <w:lang w:val="en-GB"/>
              </w:rPr>
              <w:t>u</w:t>
            </w:r>
            <w:r w:rsidRPr="00BB1C05">
              <w:rPr>
                <w:rFonts w:ascii="Arial" w:hAnsi="Arial" w:cs="Arial"/>
                <w:color w:val="000000" w:themeColor="text1"/>
                <w:sz w:val="18"/>
                <w:szCs w:val="18"/>
                <w:lang w:val="en-GB"/>
              </w:rPr>
              <w:t xml:space="preserve"> have a link</w:t>
            </w:r>
            <w:r w:rsidR="00B552E2" w:rsidRPr="001F1F8E">
              <w:rPr>
                <w:rFonts w:ascii="Arial" w:hAnsi="Arial" w:cs="Arial"/>
                <w:color w:val="000000" w:themeColor="text1"/>
                <w:sz w:val="18"/>
                <w:szCs w:val="18"/>
                <w:lang w:val="en-GB"/>
              </w:rPr>
              <w:t>:</w:t>
            </w:r>
          </w:p>
          <w:p w14:paraId="024C2154" w14:textId="088FD759" w:rsidR="008E636C" w:rsidRPr="001F1F8E" w:rsidRDefault="006A1CC6" w:rsidP="000A4BD0">
            <w:pPr>
              <w:spacing w:line="240" w:lineRule="auto"/>
              <w:jc w:val="right"/>
              <w:rPr>
                <w:rFonts w:ascii="Arial" w:hAnsi="Arial" w:cs="Arial"/>
                <w:color w:val="000000" w:themeColor="text1"/>
                <w:sz w:val="18"/>
                <w:szCs w:val="18"/>
                <w:lang w:val="en-GB"/>
              </w:rPr>
            </w:pPr>
            <w:r w:rsidRPr="001F1F8E">
              <w:rPr>
                <w:rFonts w:ascii="Arial" w:hAnsi="Arial" w:cs="Arial"/>
                <w:color w:val="000000" w:themeColor="text1"/>
                <w:sz w:val="18"/>
                <w:szCs w:val="18"/>
                <w:lang w:val="en-GB"/>
              </w:rPr>
              <w:t>:</w:t>
            </w:r>
          </w:p>
        </w:tc>
        <w:tc>
          <w:tcPr>
            <w:tcW w:w="7366" w:type="dxa"/>
          </w:tcPr>
          <w:p w14:paraId="3DA731F0" w14:textId="77777777" w:rsidR="008E636C" w:rsidRPr="001F1F8E" w:rsidRDefault="008E636C" w:rsidP="00DA5BD4">
            <w:pPr>
              <w:rPr>
                <w:rFonts w:ascii="Arial" w:hAnsi="Arial" w:cs="Arial"/>
                <w:color w:val="000000" w:themeColor="text1"/>
                <w:sz w:val="18"/>
                <w:szCs w:val="18"/>
                <w:lang w:val="en-GB"/>
              </w:rPr>
            </w:pPr>
          </w:p>
        </w:tc>
      </w:tr>
      <w:tr w:rsidR="008E636C" w:rsidRPr="001F1F8E" w14:paraId="6A1A0BCF" w14:textId="77777777" w:rsidTr="00B552E2">
        <w:trPr>
          <w:trHeight w:hRule="exact" w:val="512"/>
        </w:trPr>
        <w:tc>
          <w:tcPr>
            <w:tcW w:w="3823" w:type="dxa"/>
          </w:tcPr>
          <w:p w14:paraId="2F01272F" w14:textId="578B216D" w:rsidR="00B552E2" w:rsidRPr="001F1F8E" w:rsidRDefault="00B552E2" w:rsidP="00B552E2">
            <w:pPr>
              <w:spacing w:line="240" w:lineRule="auto"/>
              <w:jc w:val="right"/>
              <w:rPr>
                <w:rFonts w:ascii="Arial" w:hAnsi="Arial" w:cs="Arial"/>
                <w:color w:val="000000" w:themeColor="text1"/>
                <w:sz w:val="18"/>
                <w:szCs w:val="18"/>
                <w:lang w:val="en-GB"/>
              </w:rPr>
            </w:pPr>
            <w:r w:rsidRPr="001F1F8E">
              <w:rPr>
                <w:rFonts w:ascii="Arial" w:hAnsi="Arial" w:cs="Arial"/>
                <w:color w:val="000000" w:themeColor="text1"/>
                <w:sz w:val="18"/>
                <w:szCs w:val="18"/>
                <w:lang w:val="en-GB"/>
              </w:rPr>
              <w:t xml:space="preserve">Name and </w:t>
            </w:r>
            <w:r w:rsidR="00F25445">
              <w:rPr>
                <w:rFonts w:ascii="Arial" w:hAnsi="Arial" w:cs="Arial"/>
                <w:color w:val="000000" w:themeColor="text1"/>
                <w:sz w:val="18"/>
                <w:szCs w:val="18"/>
                <w:lang w:val="en-GB"/>
              </w:rPr>
              <w:t>i</w:t>
            </w:r>
            <w:r w:rsidRPr="001F1F8E">
              <w:rPr>
                <w:rFonts w:ascii="Arial" w:hAnsi="Arial" w:cs="Arial"/>
                <w:color w:val="000000" w:themeColor="text1"/>
                <w:sz w:val="18"/>
                <w:szCs w:val="18"/>
                <w:lang w:val="en-GB"/>
              </w:rPr>
              <w:t>dentification of partners or shareholders:</w:t>
            </w:r>
          </w:p>
          <w:p w14:paraId="1FCCAC08" w14:textId="3E64759F" w:rsidR="008E636C" w:rsidRPr="001F1F8E" w:rsidRDefault="006A1CC6" w:rsidP="00B552E2">
            <w:pPr>
              <w:spacing w:line="240" w:lineRule="auto"/>
              <w:jc w:val="right"/>
              <w:rPr>
                <w:rFonts w:ascii="Arial" w:hAnsi="Arial" w:cs="Arial"/>
                <w:color w:val="000000" w:themeColor="text1"/>
                <w:sz w:val="18"/>
                <w:szCs w:val="18"/>
                <w:lang w:val="en-GB"/>
              </w:rPr>
            </w:pPr>
            <w:r w:rsidRPr="001F1F8E">
              <w:rPr>
                <w:rFonts w:ascii="Arial" w:hAnsi="Arial" w:cs="Arial"/>
                <w:color w:val="000000" w:themeColor="text1"/>
                <w:sz w:val="18"/>
                <w:szCs w:val="18"/>
                <w:lang w:val="en-GB"/>
              </w:rPr>
              <w:t>:</w:t>
            </w:r>
          </w:p>
        </w:tc>
        <w:tc>
          <w:tcPr>
            <w:tcW w:w="7366" w:type="dxa"/>
          </w:tcPr>
          <w:p w14:paraId="09F07DE2" w14:textId="77777777" w:rsidR="008E636C" w:rsidRPr="001F1F8E" w:rsidRDefault="008E636C" w:rsidP="00DA5BD4">
            <w:pPr>
              <w:rPr>
                <w:rFonts w:ascii="Arial" w:hAnsi="Arial" w:cs="Arial"/>
                <w:color w:val="000000" w:themeColor="text1"/>
                <w:sz w:val="18"/>
                <w:szCs w:val="18"/>
                <w:lang w:val="en-GB"/>
              </w:rPr>
            </w:pPr>
          </w:p>
        </w:tc>
      </w:tr>
      <w:tr w:rsidR="008E636C" w:rsidRPr="001F1F8E" w14:paraId="22FECF21" w14:textId="77777777" w:rsidTr="00CA0454">
        <w:trPr>
          <w:trHeight w:hRule="exact" w:val="420"/>
        </w:trPr>
        <w:tc>
          <w:tcPr>
            <w:tcW w:w="3823" w:type="dxa"/>
          </w:tcPr>
          <w:p w14:paraId="0443F3B2" w14:textId="6A5AF646" w:rsidR="008E636C" w:rsidRPr="001F1F8E" w:rsidRDefault="00CA0454" w:rsidP="006A1CC6">
            <w:pPr>
              <w:spacing w:line="240" w:lineRule="auto"/>
              <w:jc w:val="right"/>
              <w:rPr>
                <w:rFonts w:ascii="Arial" w:hAnsi="Arial" w:cs="Arial"/>
                <w:color w:val="000000" w:themeColor="text1"/>
                <w:sz w:val="18"/>
                <w:szCs w:val="18"/>
                <w:lang w:val="en-GB"/>
              </w:rPr>
            </w:pPr>
            <w:r w:rsidRPr="001F1F8E">
              <w:rPr>
                <w:rFonts w:ascii="Arial" w:hAnsi="Arial" w:cs="Arial"/>
                <w:color w:val="000000" w:themeColor="text1"/>
                <w:sz w:val="18"/>
                <w:szCs w:val="18"/>
                <w:lang w:val="en-GB"/>
              </w:rPr>
              <w:t>Final beneficiaries (effective beneficiaries or real owner)</w:t>
            </w:r>
            <w:r w:rsidR="006A1CC6" w:rsidRPr="001F1F8E">
              <w:rPr>
                <w:rFonts w:ascii="Arial" w:hAnsi="Arial" w:cs="Arial"/>
                <w:color w:val="000000" w:themeColor="text1"/>
                <w:sz w:val="18"/>
                <w:szCs w:val="18"/>
                <w:lang w:val="en-GB"/>
              </w:rPr>
              <w:t>:</w:t>
            </w:r>
          </w:p>
        </w:tc>
        <w:tc>
          <w:tcPr>
            <w:tcW w:w="7366" w:type="dxa"/>
          </w:tcPr>
          <w:p w14:paraId="3DE8B1EE" w14:textId="77777777" w:rsidR="008E636C" w:rsidRPr="001F1F8E" w:rsidRDefault="008E636C" w:rsidP="00DA5BD4">
            <w:pPr>
              <w:rPr>
                <w:rFonts w:ascii="Arial" w:hAnsi="Arial" w:cs="Arial"/>
                <w:color w:val="000000" w:themeColor="text1"/>
                <w:sz w:val="18"/>
                <w:szCs w:val="18"/>
                <w:lang w:val="en-GB"/>
              </w:rPr>
            </w:pPr>
          </w:p>
        </w:tc>
      </w:tr>
      <w:tr w:rsidR="00AE68DB" w:rsidRPr="001F1F8E" w14:paraId="17BD8584" w14:textId="77777777" w:rsidTr="005D2B3C">
        <w:trPr>
          <w:trHeight w:hRule="exact" w:val="710"/>
        </w:trPr>
        <w:tc>
          <w:tcPr>
            <w:tcW w:w="3823" w:type="dxa"/>
          </w:tcPr>
          <w:p w14:paraId="56C4EFDB" w14:textId="117B66CF" w:rsidR="00AE68DB" w:rsidRPr="001F1F8E" w:rsidRDefault="006F1A00" w:rsidP="007C740E">
            <w:pPr>
              <w:spacing w:line="240" w:lineRule="auto"/>
              <w:jc w:val="right"/>
              <w:rPr>
                <w:rFonts w:ascii="Arial" w:hAnsi="Arial" w:cs="Arial"/>
                <w:color w:val="000000" w:themeColor="text1"/>
                <w:sz w:val="18"/>
                <w:szCs w:val="18"/>
                <w:lang w:val="en-GB"/>
              </w:rPr>
            </w:pPr>
            <w:r w:rsidRPr="006F1A00">
              <w:rPr>
                <w:rFonts w:ascii="Arial" w:hAnsi="Arial" w:cs="Arial"/>
                <w:color w:val="000000" w:themeColor="text1"/>
                <w:sz w:val="18"/>
                <w:szCs w:val="18"/>
                <w:lang w:val="en-GB"/>
              </w:rPr>
              <w:t>Which of these operations do you perform, what systems do you have, do you belong to a guild?</w:t>
            </w:r>
            <w:r w:rsidR="005D2B3C" w:rsidRPr="005D2B3C">
              <w:rPr>
                <w:rFonts w:ascii="Arial" w:hAnsi="Arial" w:cs="Arial"/>
                <w:color w:val="000000" w:themeColor="text1"/>
                <w:sz w:val="18"/>
                <w:szCs w:val="18"/>
                <w:lang w:val="en-GB"/>
              </w:rPr>
              <w:t>:</w:t>
            </w:r>
          </w:p>
        </w:tc>
        <w:tc>
          <w:tcPr>
            <w:tcW w:w="7366" w:type="dxa"/>
          </w:tcPr>
          <w:p w14:paraId="055CFD88" w14:textId="00541606" w:rsidR="009175EA" w:rsidRPr="005D2B3C" w:rsidRDefault="005D2B3C" w:rsidP="009175EA">
            <w:pPr>
              <w:spacing w:line="240" w:lineRule="auto"/>
              <w:jc w:val="left"/>
              <w:rPr>
                <w:rFonts w:ascii="Arial" w:hAnsi="Arial" w:cs="Arial"/>
                <w:b/>
                <w:bCs/>
                <w:color w:val="BFBFBF" w:themeColor="background1" w:themeShade="BF"/>
                <w:sz w:val="14"/>
                <w:szCs w:val="14"/>
              </w:rPr>
            </w:pPr>
            <w:r w:rsidRPr="005D2B3C">
              <w:rPr>
                <w:rFonts w:ascii="Arial" w:hAnsi="Arial" w:cs="Arial"/>
                <w:b/>
                <w:bCs/>
                <w:color w:val="BFBFBF" w:themeColor="background1" w:themeShade="BF"/>
                <w:sz w:val="14"/>
                <w:szCs w:val="14"/>
              </w:rPr>
              <w:t xml:space="preserve">Operations: </w:t>
            </w:r>
            <w:r w:rsidR="009175EA" w:rsidRPr="005D2B3C">
              <w:rPr>
                <w:rFonts w:ascii="Arial" w:hAnsi="Arial" w:cs="Arial"/>
                <w:b/>
                <w:bCs/>
                <w:color w:val="BFBFBF" w:themeColor="background1" w:themeShade="BF"/>
                <w:sz w:val="14"/>
                <w:szCs w:val="14"/>
              </w:rPr>
              <w:t>Imports, investments abroad, loans in foreign currency, exports</w:t>
            </w:r>
            <w:r w:rsidRPr="005D2B3C">
              <w:rPr>
                <w:rFonts w:ascii="Arial" w:hAnsi="Arial" w:cs="Arial"/>
                <w:b/>
                <w:bCs/>
                <w:color w:val="BFBFBF" w:themeColor="background1" w:themeShade="BF"/>
                <w:sz w:val="14"/>
                <w:szCs w:val="14"/>
              </w:rPr>
              <w:t>.</w:t>
            </w:r>
          </w:p>
          <w:p w14:paraId="43E0D75F" w14:textId="77777777" w:rsidR="005D2B3C" w:rsidRDefault="005D2B3C" w:rsidP="009175EA">
            <w:pPr>
              <w:spacing w:line="240" w:lineRule="auto"/>
              <w:jc w:val="left"/>
              <w:rPr>
                <w:rFonts w:ascii="Arial" w:hAnsi="Arial" w:cs="Arial"/>
                <w:b/>
                <w:bCs/>
                <w:color w:val="BFBFBF" w:themeColor="background1" w:themeShade="BF"/>
                <w:sz w:val="14"/>
                <w:szCs w:val="14"/>
              </w:rPr>
            </w:pPr>
            <w:r w:rsidRPr="005D2B3C">
              <w:rPr>
                <w:rFonts w:ascii="Arial" w:hAnsi="Arial" w:cs="Arial"/>
                <w:b/>
                <w:bCs/>
                <w:color w:val="BFBFBF" w:themeColor="background1" w:themeShade="BF"/>
                <w:sz w:val="14"/>
                <w:szCs w:val="14"/>
              </w:rPr>
              <w:t xml:space="preserve">Supply chain security systems: </w:t>
            </w:r>
            <w:r w:rsidRPr="00AF3E6B">
              <w:rPr>
                <w:rFonts w:ascii="Arial" w:hAnsi="Arial" w:cs="Arial"/>
                <w:b/>
                <w:bCs/>
                <w:color w:val="BFBFBF" w:themeColor="background1" w:themeShade="BF"/>
                <w:sz w:val="14"/>
                <w:szCs w:val="14"/>
              </w:rPr>
              <w:t>BASC, CTPAT, OEA, ISO 2800</w:t>
            </w:r>
          </w:p>
          <w:p w14:paraId="5C327BA0" w14:textId="54D98F76" w:rsidR="00AE68DB" w:rsidRPr="001F1F8E" w:rsidRDefault="00AE68DB" w:rsidP="005D2B3C">
            <w:pPr>
              <w:spacing w:line="240" w:lineRule="auto"/>
              <w:jc w:val="left"/>
              <w:rPr>
                <w:rFonts w:ascii="Arial" w:hAnsi="Arial" w:cs="Arial"/>
                <w:color w:val="000000" w:themeColor="text1"/>
                <w:sz w:val="18"/>
                <w:szCs w:val="18"/>
                <w:lang w:val="en-GB"/>
              </w:rPr>
            </w:pPr>
          </w:p>
        </w:tc>
      </w:tr>
      <w:tr w:rsidR="004F4560" w:rsidRPr="001F1F8E" w14:paraId="0358DF86" w14:textId="77777777" w:rsidTr="005D2B3C">
        <w:trPr>
          <w:trHeight w:hRule="exact" w:val="437"/>
        </w:trPr>
        <w:tc>
          <w:tcPr>
            <w:tcW w:w="3823" w:type="dxa"/>
          </w:tcPr>
          <w:p w14:paraId="6BC512E4" w14:textId="18AFDD2F" w:rsidR="004F4560" w:rsidRPr="001F1F8E" w:rsidRDefault="001F1F8E" w:rsidP="00670280">
            <w:pPr>
              <w:spacing w:line="240" w:lineRule="auto"/>
              <w:jc w:val="right"/>
              <w:rPr>
                <w:rFonts w:ascii="Arial" w:hAnsi="Arial" w:cs="Arial"/>
                <w:color w:val="000000" w:themeColor="text1"/>
                <w:sz w:val="18"/>
                <w:szCs w:val="18"/>
                <w:lang w:val="en-GB"/>
              </w:rPr>
            </w:pPr>
            <w:r w:rsidRPr="001F1F8E">
              <w:rPr>
                <w:rFonts w:ascii="Arial" w:hAnsi="Arial" w:cs="Arial"/>
                <w:color w:val="000000" w:themeColor="text1"/>
                <w:sz w:val="18"/>
                <w:szCs w:val="18"/>
                <w:lang w:val="en-GB"/>
              </w:rPr>
              <w:t>Asset’s</w:t>
            </w:r>
            <w:r w:rsidR="00EB5041" w:rsidRPr="001F1F8E">
              <w:rPr>
                <w:rFonts w:ascii="Arial" w:hAnsi="Arial" w:cs="Arial"/>
                <w:color w:val="000000" w:themeColor="text1"/>
                <w:sz w:val="18"/>
                <w:szCs w:val="18"/>
                <w:lang w:val="en-GB"/>
              </w:rPr>
              <w:t xml:space="preserve"> value</w:t>
            </w:r>
            <w:r w:rsidR="004F4560" w:rsidRPr="001F1F8E">
              <w:rPr>
                <w:rFonts w:ascii="Arial" w:hAnsi="Arial" w:cs="Arial"/>
                <w:color w:val="000000" w:themeColor="text1"/>
                <w:sz w:val="18"/>
                <w:szCs w:val="18"/>
                <w:lang w:val="en-GB"/>
              </w:rPr>
              <w:t xml:space="preserve">, </w:t>
            </w:r>
            <w:r w:rsidR="00EB5041" w:rsidRPr="001F1F8E">
              <w:rPr>
                <w:rFonts w:ascii="Arial" w:hAnsi="Arial" w:cs="Arial"/>
                <w:color w:val="000000" w:themeColor="text1"/>
                <w:sz w:val="18"/>
                <w:szCs w:val="18"/>
                <w:lang w:val="en-GB"/>
              </w:rPr>
              <w:t>liabilities value</w:t>
            </w:r>
            <w:r w:rsidR="004F4560" w:rsidRPr="001F1F8E">
              <w:rPr>
                <w:rFonts w:ascii="Arial" w:hAnsi="Arial" w:cs="Arial"/>
                <w:color w:val="000000" w:themeColor="text1"/>
                <w:sz w:val="18"/>
                <w:szCs w:val="18"/>
                <w:lang w:val="en-GB"/>
              </w:rPr>
              <w:t xml:space="preserve">, </w:t>
            </w:r>
            <w:r w:rsidR="00EB5041" w:rsidRPr="001F1F8E">
              <w:rPr>
                <w:rFonts w:ascii="Arial" w:hAnsi="Arial" w:cs="Arial"/>
                <w:color w:val="000000" w:themeColor="text1"/>
                <w:sz w:val="18"/>
                <w:szCs w:val="18"/>
                <w:lang w:val="en-GB"/>
              </w:rPr>
              <w:t>equity value</w:t>
            </w:r>
            <w:r w:rsidR="00C73594" w:rsidRPr="001F1F8E">
              <w:rPr>
                <w:rFonts w:ascii="Arial" w:hAnsi="Arial" w:cs="Arial"/>
                <w:color w:val="000000" w:themeColor="text1"/>
                <w:sz w:val="18"/>
                <w:szCs w:val="18"/>
                <w:lang w:val="en-GB"/>
              </w:rPr>
              <w:t xml:space="preserve">. </w:t>
            </w:r>
          </w:p>
        </w:tc>
        <w:tc>
          <w:tcPr>
            <w:tcW w:w="7366" w:type="dxa"/>
          </w:tcPr>
          <w:p w14:paraId="0272A60D" w14:textId="13F4F9DB" w:rsidR="00183B03" w:rsidRPr="001F1F8E" w:rsidRDefault="00183B03" w:rsidP="009175EA">
            <w:pPr>
              <w:spacing w:line="240" w:lineRule="auto"/>
              <w:jc w:val="left"/>
              <w:rPr>
                <w:rFonts w:ascii="Arial" w:hAnsi="Arial" w:cs="Arial"/>
                <w:color w:val="000000" w:themeColor="text1"/>
                <w:sz w:val="18"/>
                <w:szCs w:val="18"/>
                <w:lang w:val="en-GB"/>
              </w:rPr>
            </w:pPr>
          </w:p>
        </w:tc>
      </w:tr>
    </w:tbl>
    <w:p w14:paraId="5AF3AC8A" w14:textId="34F979E7" w:rsidR="00EB5041" w:rsidRPr="00BF5A0E" w:rsidRDefault="00EB5041" w:rsidP="00EB5041">
      <w:pPr>
        <w:pStyle w:val="HTMLconformatoprevio"/>
        <w:shd w:val="clear" w:color="auto" w:fill="F8F9FA"/>
        <w:rPr>
          <w:rStyle w:val="y2iqfc"/>
          <w:rFonts w:asciiTheme="minorHAnsi" w:hAnsiTheme="minorHAnsi" w:cstheme="minorHAnsi"/>
          <w:i/>
          <w:iCs/>
          <w:color w:val="202124"/>
          <w:sz w:val="16"/>
          <w:szCs w:val="16"/>
          <w:lang w:val="en-GB"/>
        </w:rPr>
      </w:pPr>
      <w:r w:rsidRPr="00BF5A0E">
        <w:rPr>
          <w:rStyle w:val="y2iqfc"/>
          <w:rFonts w:asciiTheme="minorHAnsi" w:hAnsiTheme="minorHAnsi" w:cstheme="minorHAnsi"/>
          <w:i/>
          <w:iCs/>
          <w:color w:val="202124"/>
          <w:sz w:val="16"/>
          <w:szCs w:val="16"/>
          <w:lang w:val="en-GB"/>
        </w:rPr>
        <w:t>When this format is not enough space to record all the data, please attach the additional information.</w:t>
      </w:r>
    </w:p>
    <w:p w14:paraId="676BA7F7" w14:textId="77777777" w:rsidR="001F1F8E" w:rsidRPr="001F1F8E" w:rsidRDefault="001F1F8E" w:rsidP="001F1F8E">
      <w:pPr>
        <w:autoSpaceDE w:val="0"/>
        <w:autoSpaceDN w:val="0"/>
        <w:adjustRightInd w:val="0"/>
        <w:spacing w:after="0" w:line="240" w:lineRule="auto"/>
        <w:jc w:val="center"/>
        <w:rPr>
          <w:rFonts w:eastAsiaTheme="minorHAnsi" w:cstheme="minorHAnsi"/>
          <w:b/>
          <w:bCs/>
          <w:color w:val="000000" w:themeColor="text1"/>
          <w:sz w:val="16"/>
          <w:szCs w:val="16"/>
          <w:lang w:val="en-GB" w:eastAsia="en-US"/>
        </w:rPr>
      </w:pPr>
      <w:r w:rsidRPr="001F1F8E">
        <w:rPr>
          <w:rFonts w:eastAsiaTheme="minorHAnsi" w:cstheme="minorHAnsi"/>
          <w:b/>
          <w:bCs/>
          <w:color w:val="000000" w:themeColor="text1"/>
          <w:sz w:val="16"/>
          <w:szCs w:val="16"/>
          <w:lang w:val="en-GB" w:eastAsia="en-US"/>
        </w:rPr>
        <w:t>Declaration of origin of funds and risk management of illegal activities and authorization of data processing</w:t>
      </w:r>
    </w:p>
    <w:p w14:paraId="080BE579" w14:textId="55697820" w:rsidR="00311F89" w:rsidRPr="00311F89" w:rsidRDefault="00311F89" w:rsidP="00562E1D">
      <w:pPr>
        <w:autoSpaceDE w:val="0"/>
        <w:autoSpaceDN w:val="0"/>
        <w:adjustRightInd w:val="0"/>
        <w:spacing w:after="0" w:line="240" w:lineRule="auto"/>
        <w:rPr>
          <w:rFonts w:eastAsiaTheme="minorHAnsi" w:cstheme="minorHAnsi"/>
          <w:color w:val="000000" w:themeColor="text1"/>
          <w:sz w:val="13"/>
          <w:szCs w:val="13"/>
          <w:lang w:val="en-GB" w:eastAsia="en-US"/>
        </w:rPr>
      </w:pPr>
      <w:r w:rsidRPr="00311F89">
        <w:rPr>
          <w:rFonts w:eastAsiaTheme="minorHAnsi" w:cstheme="minorHAnsi"/>
          <w:color w:val="000000" w:themeColor="text1"/>
          <w:sz w:val="13"/>
          <w:szCs w:val="13"/>
          <w:lang w:val="en-GB" w:eastAsia="en-US"/>
        </w:rPr>
        <w:t xml:space="preserve">I declare voluntarily and giving certainty that what is consigned here is truthful information and that the resources used or to be used in any commercial and / or contractual relationship with SULFOQUIMICA S.A., come from lawful activities; For this reason, I state that those are not the result of activities penalized by Colombian law, such as crimes against economic assets, illicit enrichment or money laundering, improper use of funds collected from the public, activities related to drug trafficking, </w:t>
      </w:r>
      <w:r w:rsidRPr="001F1F8E">
        <w:rPr>
          <w:rFonts w:eastAsiaTheme="minorHAnsi" w:cstheme="minorHAnsi"/>
          <w:color w:val="000000" w:themeColor="text1"/>
          <w:sz w:val="13"/>
          <w:szCs w:val="13"/>
          <w:lang w:val="en-GB" w:eastAsia="en-US"/>
        </w:rPr>
        <w:t>figurehead</w:t>
      </w:r>
      <w:r w:rsidRPr="00311F89">
        <w:rPr>
          <w:rFonts w:eastAsiaTheme="minorHAnsi" w:cstheme="minorHAnsi"/>
          <w:color w:val="000000" w:themeColor="text1"/>
          <w:sz w:val="13"/>
          <w:szCs w:val="13"/>
          <w:lang w:val="en-GB" w:eastAsia="en-US"/>
        </w:rPr>
        <w:t xml:space="preserve"> , financing of terrorism, crimes against constitutional order or any other crime contrary to public order. Therefore, I declare under the gravity of oath that neither I nor the company I represent, the other legal representatives of the same nor its shareholders, we are currently included in any restrictive list such as the OFAC list or similar, we have not been linked to an investigation any before any authority as a result of investigations in processes of </w:t>
      </w:r>
      <w:r w:rsidR="00562E1D" w:rsidRPr="001F1F8E">
        <w:rPr>
          <w:rFonts w:eastAsiaTheme="minorHAnsi" w:cstheme="minorHAnsi"/>
          <w:color w:val="000000" w:themeColor="text1"/>
          <w:sz w:val="13"/>
          <w:szCs w:val="13"/>
          <w:lang w:val="en-GB" w:eastAsia="en-US"/>
        </w:rPr>
        <w:t>civil</w:t>
      </w:r>
      <w:r w:rsidRPr="00311F89">
        <w:rPr>
          <w:rFonts w:eastAsiaTheme="minorHAnsi" w:cstheme="minorHAnsi"/>
          <w:color w:val="000000" w:themeColor="text1"/>
          <w:sz w:val="13"/>
          <w:szCs w:val="13"/>
          <w:lang w:val="en-GB" w:eastAsia="en-US"/>
        </w:rPr>
        <w:t xml:space="preserve"> forfeiture, we have not been convicted, and no criminal sentence has been issued against us in relation to the </w:t>
      </w:r>
      <w:r w:rsidR="001F1F8E" w:rsidRPr="00311F89">
        <w:rPr>
          <w:rFonts w:eastAsiaTheme="minorHAnsi" w:cstheme="minorHAnsi"/>
          <w:color w:val="000000" w:themeColor="text1"/>
          <w:sz w:val="13"/>
          <w:szCs w:val="13"/>
          <w:lang w:val="en-GB" w:eastAsia="en-US"/>
        </w:rPr>
        <w:t>behaviours</w:t>
      </w:r>
      <w:r w:rsidRPr="00311F89">
        <w:rPr>
          <w:rFonts w:eastAsiaTheme="minorHAnsi" w:cstheme="minorHAnsi"/>
          <w:color w:val="000000" w:themeColor="text1"/>
          <w:sz w:val="13"/>
          <w:szCs w:val="13"/>
          <w:lang w:val="en-GB" w:eastAsia="en-US"/>
        </w:rPr>
        <w:t xml:space="preserve"> mentioned in this paragraph. In addition, I know and will comply with the regulations that require me to update my personal data and financial information at least once a year. By signing this document, the counterpart accepts that they have been clearly and expressly informed that their personal data consigned in this document and in general in the development of their commercial relationship, will be included in a physical and electronic file or database, to control and monitoring effects of the terms and conditions provided.</w:t>
      </w:r>
    </w:p>
    <w:p w14:paraId="2D2AE8CF" w14:textId="05E83ED6" w:rsidR="00562E1D" w:rsidRDefault="00562E1D" w:rsidP="00562E1D">
      <w:pPr>
        <w:autoSpaceDE w:val="0"/>
        <w:autoSpaceDN w:val="0"/>
        <w:adjustRightInd w:val="0"/>
        <w:spacing w:after="0" w:line="240" w:lineRule="auto"/>
        <w:rPr>
          <w:rFonts w:eastAsiaTheme="minorHAnsi" w:cstheme="minorHAnsi"/>
          <w:color w:val="000000" w:themeColor="text1"/>
          <w:sz w:val="13"/>
          <w:szCs w:val="13"/>
          <w:lang w:val="en-GB" w:eastAsia="en-US"/>
        </w:rPr>
      </w:pPr>
      <w:r w:rsidRPr="001F1F8E">
        <w:rPr>
          <w:rFonts w:eastAsiaTheme="minorHAnsi" w:cstheme="minorHAnsi"/>
          <w:color w:val="000000" w:themeColor="text1"/>
          <w:sz w:val="13"/>
          <w:szCs w:val="13"/>
          <w:lang w:val="en-GB" w:eastAsia="en-US"/>
        </w:rPr>
        <w:t xml:space="preserve">Likewise, in compliance with current legislation on information protection, SULFOQUIMICA SA informs the counterpart of the recognition it has and that it assists as the owner of the personal information consigned in this form and other powers to respond to the questions that may arise. and deal with sensitive data. Consequently, the counterpart expressly authorizes prior to the subscription of this document, that SULFOQUIMICA SA knows your personal data registered in the present and likewise, authorizes that they be registered in its file or database, for the purposes that are provided for in this clause. The counterpart with the subscription of the present, previously and expressly authorizes SULFOQUIMICA SA to verify, request or consult in other personal databases in public or private entities all the information regarding their background for the analysis of their contractual relationship with other providers or clients; as well as all that information related to the birth, </w:t>
      </w:r>
      <w:r w:rsidR="001F1F8E" w:rsidRPr="001F1F8E">
        <w:rPr>
          <w:rFonts w:eastAsiaTheme="minorHAnsi" w:cstheme="minorHAnsi"/>
          <w:color w:val="000000" w:themeColor="text1"/>
          <w:sz w:val="13"/>
          <w:szCs w:val="13"/>
          <w:lang w:val="en-GB" w:eastAsia="en-US"/>
        </w:rPr>
        <w:t>fulfilment</w:t>
      </w:r>
      <w:r w:rsidRPr="001F1F8E">
        <w:rPr>
          <w:rFonts w:eastAsiaTheme="minorHAnsi" w:cstheme="minorHAnsi"/>
          <w:color w:val="000000" w:themeColor="text1"/>
          <w:sz w:val="13"/>
          <w:szCs w:val="13"/>
          <w:lang w:val="en-GB" w:eastAsia="en-US"/>
        </w:rPr>
        <w:t>, modification or termination of the obligations arising under this commercial relationship. SULFOQUIMICA SA states that it will hold the counterpart harmless for any matter, controversy or claim related to the consultation or use of the information that rests in the personal database of SULFOQUIMICA SA All in compliance with the habeas (ley 1581 de 2012) data regulations, as well as those that add, clarify or modify them. Similarly, the counterpart must comply with all legal provisions related to habeas data and the handling of the information contained in the personal database, resulting from the execution of these commercial relationships. The counterparty may at any time request SULFOQUIMICA S.A. the deletion of your personal data and / or revoke the authorization granted by written communication in accordance with the provisions of the applicable current law.</w:t>
      </w:r>
    </w:p>
    <w:p w14:paraId="41475AE3" w14:textId="77777777" w:rsidR="005A52A2" w:rsidRPr="005A52A2" w:rsidRDefault="005A52A2" w:rsidP="005A52A2">
      <w:pPr>
        <w:autoSpaceDE w:val="0"/>
        <w:autoSpaceDN w:val="0"/>
        <w:adjustRightInd w:val="0"/>
        <w:spacing w:after="0" w:line="240" w:lineRule="auto"/>
        <w:jc w:val="center"/>
        <w:rPr>
          <w:rFonts w:eastAsiaTheme="minorHAnsi" w:cstheme="minorHAnsi"/>
          <w:b/>
          <w:bCs/>
          <w:color w:val="000000" w:themeColor="text1"/>
          <w:sz w:val="16"/>
          <w:szCs w:val="16"/>
          <w:lang w:val="en-GB" w:eastAsia="en-US"/>
        </w:rPr>
      </w:pPr>
      <w:r w:rsidRPr="005A52A2">
        <w:rPr>
          <w:rFonts w:eastAsiaTheme="minorHAnsi" w:cstheme="minorHAnsi"/>
          <w:b/>
          <w:bCs/>
          <w:color w:val="000000" w:themeColor="text1"/>
          <w:sz w:val="16"/>
          <w:szCs w:val="16"/>
          <w:lang w:val="en-GB" w:eastAsia="en-US"/>
        </w:rPr>
        <w:t>Service Agreement (BASC)</w:t>
      </w:r>
    </w:p>
    <w:p w14:paraId="381C3772" w14:textId="69769BD7" w:rsidR="005A52A2" w:rsidRPr="001F1F8E" w:rsidRDefault="005A52A2" w:rsidP="005A52A2">
      <w:pPr>
        <w:autoSpaceDE w:val="0"/>
        <w:autoSpaceDN w:val="0"/>
        <w:adjustRightInd w:val="0"/>
        <w:spacing w:after="0" w:line="240" w:lineRule="auto"/>
        <w:rPr>
          <w:rFonts w:eastAsiaTheme="minorHAnsi" w:cstheme="minorHAnsi"/>
          <w:color w:val="000000" w:themeColor="text1"/>
          <w:sz w:val="13"/>
          <w:szCs w:val="13"/>
          <w:lang w:val="en-GB" w:eastAsia="en-US"/>
        </w:rPr>
      </w:pPr>
      <w:r w:rsidRPr="005A52A2">
        <w:rPr>
          <w:rFonts w:eastAsiaTheme="minorHAnsi" w:cstheme="minorHAnsi"/>
          <w:color w:val="000000" w:themeColor="text1"/>
          <w:sz w:val="13"/>
          <w:szCs w:val="13"/>
          <w:lang w:val="en-GB" w:eastAsia="en-US"/>
        </w:rPr>
        <w:t>As a business associate of SULFOQUIMICA SA, you will ensure good security practices, especially in relation to compliance with legal requirements, security and confidentiality of information, hiring of competent, trained and evaluated personnel, maintenance of the physical and electronic security measures in accordance with the risk of the operation carried out, and in general those that are inherent to the security policy of SULFOQUIMICA SA., which is published on the website: www.sulfoquimica.com.</w:t>
      </w:r>
    </w:p>
    <w:p w14:paraId="5E8A7617" w14:textId="77777777" w:rsidR="00C73594" w:rsidRPr="001F1F8E" w:rsidRDefault="00C73594" w:rsidP="00C73D07">
      <w:pPr>
        <w:autoSpaceDE w:val="0"/>
        <w:autoSpaceDN w:val="0"/>
        <w:adjustRightInd w:val="0"/>
        <w:spacing w:after="0" w:line="240" w:lineRule="auto"/>
        <w:rPr>
          <w:rFonts w:ascii="CIDFont+F1" w:eastAsiaTheme="minorHAnsi" w:hAnsi="CIDFont+F1" w:cs="CIDFont+F1"/>
          <w:color w:val="000000" w:themeColor="text1"/>
          <w:sz w:val="13"/>
          <w:szCs w:val="13"/>
          <w:lang w:val="en-GB" w:eastAsia="en-US"/>
        </w:rPr>
      </w:pPr>
    </w:p>
    <w:p w14:paraId="58778B39" w14:textId="66184585" w:rsidR="00B97131" w:rsidRPr="001F1F8E" w:rsidRDefault="00EB5041" w:rsidP="00C73D07">
      <w:pPr>
        <w:autoSpaceDE w:val="0"/>
        <w:autoSpaceDN w:val="0"/>
        <w:adjustRightInd w:val="0"/>
        <w:spacing w:after="0" w:line="240" w:lineRule="auto"/>
        <w:rPr>
          <w:rFonts w:ascii="CIDFont+F1" w:eastAsiaTheme="minorHAnsi" w:hAnsi="CIDFont+F1" w:cs="CIDFont+F1"/>
          <w:color w:val="000000" w:themeColor="text1"/>
          <w:sz w:val="12"/>
          <w:szCs w:val="12"/>
          <w:lang w:val="en-GB" w:eastAsia="en-US"/>
        </w:rPr>
      </w:pPr>
      <w:r w:rsidRPr="001F1F8E">
        <w:rPr>
          <w:rFonts w:ascii="CIDFont+F1" w:eastAsiaTheme="minorHAnsi" w:hAnsi="CIDFont+F1" w:cs="CIDFont+F1"/>
          <w:noProof/>
          <w:color w:val="000000" w:themeColor="text1"/>
          <w:sz w:val="12"/>
          <w:szCs w:val="12"/>
          <w:lang w:val="en-GB" w:eastAsia="en-US"/>
        </w:rPr>
        <mc:AlternateContent>
          <mc:Choice Requires="wpg">
            <w:drawing>
              <wp:anchor distT="0" distB="0" distL="114300" distR="114300" simplePos="0" relativeHeight="251660288" behindDoc="0" locked="0" layoutInCell="1" allowOverlap="1" wp14:anchorId="52A8185B" wp14:editId="1FE894AE">
                <wp:simplePos x="0" y="0"/>
                <wp:positionH relativeFrom="column">
                  <wp:posOffset>5685913</wp:posOffset>
                </wp:positionH>
                <wp:positionV relativeFrom="paragraph">
                  <wp:posOffset>5706</wp:posOffset>
                </wp:positionV>
                <wp:extent cx="793750" cy="1000125"/>
                <wp:effectExtent l="0" t="0" r="25400" b="9525"/>
                <wp:wrapNone/>
                <wp:docPr id="3" name="Grupo 3"/>
                <wp:cNvGraphicFramePr/>
                <a:graphic xmlns:a="http://schemas.openxmlformats.org/drawingml/2006/main">
                  <a:graphicData uri="http://schemas.microsoft.com/office/word/2010/wordprocessingGroup">
                    <wpg:wgp>
                      <wpg:cNvGrpSpPr/>
                      <wpg:grpSpPr>
                        <a:xfrm>
                          <a:off x="0" y="0"/>
                          <a:ext cx="793750" cy="1000125"/>
                          <a:chOff x="0" y="0"/>
                          <a:chExt cx="793970" cy="1000125"/>
                        </a:xfrm>
                      </wpg:grpSpPr>
                      <wps:wsp>
                        <wps:cNvPr id="1" name="Rectángulo 1"/>
                        <wps:cNvSpPr/>
                        <wps:spPr>
                          <a:xfrm>
                            <a:off x="0" y="0"/>
                            <a:ext cx="793970" cy="9621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2F9786" w14:textId="174F62E6" w:rsidR="00B97131" w:rsidRPr="00B97131" w:rsidRDefault="00B97131" w:rsidP="00B97131">
                              <w:pPr>
                                <w:jc w:val="center"/>
                                <w:rPr>
                                  <w:lang w:val="es-ES"/>
                                </w:rPr>
                              </w:pPr>
                              <w:r>
                                <w:rPr>
                                  <w:lang w:val="es-E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Diagrama de flujo: proceso 2"/>
                        <wps:cNvSpPr/>
                        <wps:spPr>
                          <a:xfrm>
                            <a:off x="95561" y="781050"/>
                            <a:ext cx="668925" cy="219075"/>
                          </a:xfrm>
                          <a:prstGeom prst="flowChartProcess">
                            <a:avLst/>
                          </a:prstGeom>
                          <a:ln>
                            <a:noFill/>
                          </a:ln>
                        </wps:spPr>
                        <wps:style>
                          <a:lnRef idx="2">
                            <a:schemeClr val="accent6"/>
                          </a:lnRef>
                          <a:fillRef idx="1">
                            <a:schemeClr val="lt1"/>
                          </a:fillRef>
                          <a:effectRef idx="0">
                            <a:schemeClr val="accent6"/>
                          </a:effectRef>
                          <a:fontRef idx="minor">
                            <a:schemeClr val="dk1"/>
                          </a:fontRef>
                        </wps:style>
                        <wps:txbx>
                          <w:txbxContent>
                            <w:p w14:paraId="3AD340CB" w14:textId="47445CA8" w:rsidR="00183B03" w:rsidRPr="00183B03" w:rsidRDefault="00EB5041" w:rsidP="00183B03">
                              <w:pPr>
                                <w:jc w:val="center"/>
                                <w:rPr>
                                  <w:sz w:val="16"/>
                                  <w:szCs w:val="16"/>
                                  <w:lang w:val="es-ES"/>
                                </w:rPr>
                              </w:pPr>
                              <w:r>
                                <w:rPr>
                                  <w:sz w:val="16"/>
                                  <w:szCs w:val="16"/>
                                  <w:lang w:val="es-ES"/>
                                </w:rPr>
                                <w:t>Fingerprint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2A8185B" id="Grupo 3" o:spid="_x0000_s1026" style="position:absolute;left:0;text-align:left;margin-left:447.7pt;margin-top:.45pt;width:62.5pt;height:78.75pt;z-index:251660288" coordsize="7939,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">
                <v:rect id="Rectángulo 1" o:spid="_x0000_s1027" style="position:absolute;width:7939;height:9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" filled="f" strokecolor="black [3213]" strokeweight="1pt">
                  <v:textbox>
                    <w:txbxContent>
                      <w:p w14:paraId="3F2F9786" w14:textId="174F62E6" w:rsidR="00B97131" w:rsidRPr="00B97131" w:rsidRDefault="00B97131" w:rsidP="00B97131">
                        <w:pPr>
                          <w:jc w:val="center"/>
                          <w:rPr>
                            <w:lang w:val="es-ES"/>
                          </w:rPr>
                        </w:pPr>
                        <w:r>
                          <w:rPr>
                            <w:lang w:val="es-ES"/>
                          </w:rPr>
                          <w:t xml:space="preserve">                 </w:t>
                        </w:r>
                      </w:p>
                    </w:txbxContent>
                  </v:textbox>
                </v:rect>
                <v:shapetype id="_x0000_t109" coordsize="21600,21600" o:spt="109" path="m,l,21600r21600,l21600,xe">
                  <v:stroke joinstyle="miter"/>
                  <v:path gradientshapeok="t" o:connecttype="rect"/>
                </v:shapetype>
                <v:shape id="Diagrama de flujo: proceso 2" o:spid="_x0000_s1028" type="#_x0000_t109" style="position:absolute;left:955;top:7810;width:6689;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" fillcolor="white [3201]" stroked="f" strokeweight="1pt">
                  <v:textbox>
                    <w:txbxContent>
                      <w:p w14:paraId="3AD340CB" w14:textId="47445CA8" w:rsidR="00183B03" w:rsidRPr="00183B03" w:rsidRDefault="00EB5041" w:rsidP="00183B03">
                        <w:pPr>
                          <w:jc w:val="center"/>
                          <w:rPr>
                            <w:sz w:val="16"/>
                            <w:szCs w:val="16"/>
                            <w:lang w:val="es-ES"/>
                          </w:rPr>
                        </w:pPr>
                        <w:r>
                          <w:rPr>
                            <w:sz w:val="16"/>
                            <w:szCs w:val="16"/>
                            <w:lang w:val="es-ES"/>
                          </w:rPr>
                          <w:t>Fingerprint</w:t>
                        </w:r>
                      </w:p>
                    </w:txbxContent>
                  </v:textbox>
                </v:shape>
              </v:group>
            </w:pict>
          </mc:Fallback>
        </mc:AlternateContent>
      </w:r>
    </w:p>
    <w:p w14:paraId="0A0F50FC" w14:textId="08A28D52" w:rsidR="00B97131" w:rsidRPr="001F1F8E" w:rsidRDefault="00B97131" w:rsidP="00C73D07">
      <w:pPr>
        <w:autoSpaceDE w:val="0"/>
        <w:autoSpaceDN w:val="0"/>
        <w:adjustRightInd w:val="0"/>
        <w:spacing w:after="0" w:line="240" w:lineRule="auto"/>
        <w:rPr>
          <w:rFonts w:ascii="CIDFont+F1" w:eastAsiaTheme="minorHAnsi" w:hAnsi="CIDFont+F1" w:cs="CIDFont+F1"/>
          <w:color w:val="000000" w:themeColor="text1"/>
          <w:sz w:val="12"/>
          <w:szCs w:val="12"/>
          <w:lang w:val="en-GB" w:eastAsia="en-US"/>
        </w:rPr>
      </w:pPr>
    </w:p>
    <w:p w14:paraId="5F1437FD" w14:textId="25B4BD67" w:rsidR="00B97131" w:rsidRPr="001F1F8E" w:rsidRDefault="00B97131" w:rsidP="00C73D07">
      <w:pPr>
        <w:autoSpaceDE w:val="0"/>
        <w:autoSpaceDN w:val="0"/>
        <w:adjustRightInd w:val="0"/>
        <w:spacing w:after="0" w:line="240" w:lineRule="auto"/>
        <w:rPr>
          <w:rFonts w:ascii="CIDFont+F1" w:eastAsiaTheme="minorHAnsi" w:hAnsi="CIDFont+F1" w:cs="CIDFont+F1"/>
          <w:color w:val="000000" w:themeColor="text1"/>
          <w:sz w:val="12"/>
          <w:szCs w:val="12"/>
          <w:lang w:val="en-GB" w:eastAsia="en-US"/>
        </w:rPr>
      </w:pPr>
    </w:p>
    <w:p w14:paraId="21D2DFC0" w14:textId="7098861A" w:rsidR="00B97131" w:rsidRPr="001F1F8E" w:rsidRDefault="00B97131" w:rsidP="00C73D07">
      <w:pPr>
        <w:autoSpaceDE w:val="0"/>
        <w:autoSpaceDN w:val="0"/>
        <w:adjustRightInd w:val="0"/>
        <w:spacing w:after="0" w:line="240" w:lineRule="auto"/>
        <w:rPr>
          <w:rFonts w:ascii="CIDFont+F1" w:eastAsiaTheme="minorHAnsi" w:hAnsi="CIDFont+F1" w:cs="CIDFont+F1"/>
          <w:color w:val="000000" w:themeColor="text1"/>
          <w:sz w:val="12"/>
          <w:szCs w:val="12"/>
          <w:lang w:val="en-GB" w:eastAsia="en-US"/>
        </w:rPr>
      </w:pPr>
    </w:p>
    <w:p w14:paraId="265D7F1F" w14:textId="77777777" w:rsidR="00183B03" w:rsidRPr="001F1F8E" w:rsidRDefault="00183B03" w:rsidP="00C73D07">
      <w:pPr>
        <w:autoSpaceDE w:val="0"/>
        <w:autoSpaceDN w:val="0"/>
        <w:adjustRightInd w:val="0"/>
        <w:spacing w:after="0" w:line="240" w:lineRule="auto"/>
        <w:rPr>
          <w:rFonts w:ascii="CIDFont+F1" w:eastAsiaTheme="minorHAnsi" w:hAnsi="CIDFont+F1" w:cs="CIDFont+F1"/>
          <w:color w:val="000000" w:themeColor="text1"/>
          <w:sz w:val="12"/>
          <w:szCs w:val="12"/>
          <w:lang w:val="en-GB" w:eastAsia="en-US"/>
        </w:rPr>
      </w:pPr>
    </w:p>
    <w:p w14:paraId="449D51B3" w14:textId="1AD1933B" w:rsidR="00B97131" w:rsidRPr="001F1F8E" w:rsidRDefault="00B97131" w:rsidP="00C73D07">
      <w:pPr>
        <w:autoSpaceDE w:val="0"/>
        <w:autoSpaceDN w:val="0"/>
        <w:adjustRightInd w:val="0"/>
        <w:spacing w:after="0" w:line="240" w:lineRule="auto"/>
        <w:rPr>
          <w:rFonts w:ascii="CIDFont+F1" w:eastAsiaTheme="minorHAnsi" w:hAnsi="CIDFont+F1" w:cs="CIDFont+F1"/>
          <w:color w:val="000000" w:themeColor="text1"/>
          <w:sz w:val="12"/>
          <w:szCs w:val="12"/>
          <w:lang w:val="en-GB" w:eastAsia="en-US"/>
        </w:rPr>
      </w:pPr>
    </w:p>
    <w:p w14:paraId="006A5605" w14:textId="432EE983" w:rsidR="00B97131" w:rsidRPr="001F1F8E" w:rsidRDefault="00B97131" w:rsidP="00C73D07">
      <w:pPr>
        <w:autoSpaceDE w:val="0"/>
        <w:autoSpaceDN w:val="0"/>
        <w:adjustRightInd w:val="0"/>
        <w:spacing w:after="0" w:line="240" w:lineRule="auto"/>
        <w:rPr>
          <w:rFonts w:ascii="CIDFont+F1" w:eastAsiaTheme="minorHAnsi" w:hAnsi="CIDFont+F1" w:cs="CIDFont+F1"/>
          <w:color w:val="000000" w:themeColor="text1"/>
          <w:sz w:val="12"/>
          <w:szCs w:val="12"/>
          <w:lang w:val="en-GB" w:eastAsia="en-US"/>
        </w:rPr>
      </w:pPr>
    </w:p>
    <w:p w14:paraId="20F4EB0F" w14:textId="4E889A83" w:rsidR="004F4560" w:rsidRPr="001F1F8E" w:rsidRDefault="004F4560" w:rsidP="00C73D07">
      <w:pPr>
        <w:autoSpaceDE w:val="0"/>
        <w:autoSpaceDN w:val="0"/>
        <w:adjustRightInd w:val="0"/>
        <w:spacing w:after="0" w:line="240" w:lineRule="auto"/>
        <w:rPr>
          <w:rFonts w:ascii="CIDFont+F1" w:eastAsiaTheme="minorHAnsi" w:hAnsi="CIDFont+F1" w:cs="CIDFont+F1"/>
          <w:color w:val="000000" w:themeColor="text1"/>
          <w:sz w:val="12"/>
          <w:szCs w:val="12"/>
          <w:lang w:val="en-GB" w:eastAsia="en-US"/>
        </w:rPr>
      </w:pPr>
    </w:p>
    <w:p w14:paraId="3002C5F7" w14:textId="7F1EEAEF" w:rsidR="00B97131" w:rsidRPr="001F1F8E" w:rsidRDefault="00B97131" w:rsidP="00C73D07">
      <w:pPr>
        <w:autoSpaceDE w:val="0"/>
        <w:autoSpaceDN w:val="0"/>
        <w:adjustRightInd w:val="0"/>
        <w:spacing w:after="0" w:line="240" w:lineRule="auto"/>
        <w:rPr>
          <w:rFonts w:ascii="CIDFont+F1" w:eastAsiaTheme="minorHAnsi" w:hAnsi="CIDFont+F1" w:cs="CIDFont+F1"/>
          <w:color w:val="000000" w:themeColor="text1"/>
          <w:sz w:val="12"/>
          <w:szCs w:val="12"/>
          <w:lang w:val="en-GB" w:eastAsia="en-US"/>
        </w:rPr>
      </w:pPr>
    </w:p>
    <w:p w14:paraId="1186EA8B" w14:textId="02331130" w:rsidR="00B97131" w:rsidRPr="001F1F8E" w:rsidRDefault="00562E1D" w:rsidP="00F2386D">
      <w:pPr>
        <w:autoSpaceDE w:val="0"/>
        <w:autoSpaceDN w:val="0"/>
        <w:adjustRightInd w:val="0"/>
        <w:spacing w:after="0" w:line="240" w:lineRule="auto"/>
        <w:jc w:val="left"/>
        <w:rPr>
          <w:rFonts w:ascii="CIDFont+F1" w:eastAsiaTheme="minorHAnsi" w:hAnsi="CIDFont+F1" w:cs="CIDFont+F1"/>
          <w:color w:val="000000" w:themeColor="text1"/>
          <w:sz w:val="18"/>
          <w:szCs w:val="18"/>
          <w:lang w:eastAsia="en-US"/>
        </w:rPr>
      </w:pPr>
      <w:r w:rsidRPr="001F1F8E">
        <w:rPr>
          <w:sz w:val="18"/>
          <w:szCs w:val="18"/>
          <w:lang w:val="en-GB"/>
        </w:rPr>
        <w:t>Date and legal representative name and signature</w:t>
      </w:r>
      <w:r w:rsidR="00B97131" w:rsidRPr="001F1F8E">
        <w:rPr>
          <w:rFonts w:ascii="CIDFont+F1" w:eastAsiaTheme="minorHAnsi" w:hAnsi="CIDFont+F1" w:cs="CIDFont+F1"/>
          <w:color w:val="000000" w:themeColor="text1"/>
          <w:sz w:val="18"/>
          <w:szCs w:val="18"/>
          <w:lang w:val="en-GB" w:eastAsia="en-US"/>
        </w:rPr>
        <w:t xml:space="preserve">: </w:t>
      </w:r>
      <w:r w:rsidR="0060026C" w:rsidRPr="001F1F8E">
        <w:rPr>
          <w:rFonts w:ascii="CIDFont+F1" w:eastAsiaTheme="minorHAnsi" w:hAnsi="CIDFont+F1" w:cs="CIDFont+F1"/>
          <w:color w:val="000000" w:themeColor="text1"/>
          <w:sz w:val="18"/>
          <w:szCs w:val="18"/>
          <w:lang w:val="en-GB" w:eastAsia="en-US"/>
        </w:rPr>
        <w:t xml:space="preserve">          </w:t>
      </w:r>
      <w:r w:rsidR="00F2386D" w:rsidRPr="001F1F8E">
        <w:rPr>
          <w:rFonts w:ascii="CIDFont+F1" w:eastAsiaTheme="minorHAnsi" w:hAnsi="CIDFont+F1" w:cs="CIDFont+F1"/>
          <w:color w:val="000000" w:themeColor="text1"/>
          <w:sz w:val="18"/>
          <w:szCs w:val="18"/>
          <w:lang w:val="en-GB" w:eastAsia="en-US"/>
        </w:rPr>
        <w:t xml:space="preserve">                                                                                                                                                            </w:t>
      </w:r>
      <w:r w:rsidR="00F2386D" w:rsidRPr="001F1F8E">
        <w:rPr>
          <w:rFonts w:ascii="CIDFont+F1" w:eastAsiaTheme="minorHAnsi" w:hAnsi="CIDFont+F1" w:cs="CIDFont+F1"/>
          <w:color w:val="000000" w:themeColor="text1"/>
          <w:sz w:val="18"/>
          <w:szCs w:val="18"/>
          <w:lang w:eastAsia="en-US"/>
        </w:rPr>
        <w:t xml:space="preserve">                                  </w:t>
      </w:r>
      <w:r w:rsidR="0060026C" w:rsidRPr="001F1F8E">
        <w:rPr>
          <w:rFonts w:ascii="CIDFont+F1" w:eastAsiaTheme="minorHAnsi" w:hAnsi="CIDFont+F1" w:cs="CIDFont+F1"/>
          <w:color w:val="000000" w:themeColor="text1"/>
          <w:sz w:val="18"/>
          <w:szCs w:val="18"/>
          <w:lang w:eastAsia="en-US"/>
        </w:rPr>
        <w:t xml:space="preserve">                                                                             </w:t>
      </w:r>
      <w:r w:rsidR="00B97131" w:rsidRPr="001F1F8E">
        <w:rPr>
          <w:rFonts w:ascii="CIDFont+F1" w:eastAsiaTheme="minorHAnsi" w:hAnsi="CIDFont+F1" w:cs="CIDFont+F1"/>
          <w:color w:val="000000" w:themeColor="text1"/>
          <w:sz w:val="18"/>
          <w:szCs w:val="18"/>
          <w:lang w:eastAsia="en-US"/>
        </w:rPr>
        <w:t xml:space="preserve">                                                                                      </w:t>
      </w:r>
    </w:p>
    <w:sectPr w:rsidR="00B97131" w:rsidRPr="001F1F8E" w:rsidSect="00C73594">
      <w:headerReference w:type="even" r:id="rId8"/>
      <w:headerReference w:type="default" r:id="rId9"/>
      <w:footerReference w:type="default" r:id="rId10"/>
      <w:headerReference w:type="first" r:id="rId11"/>
      <w:pgSz w:w="12240" w:h="15840"/>
      <w:pgMar w:top="2694" w:right="474" w:bottom="1134" w:left="567" w:header="226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8CA1DD" w14:textId="77777777" w:rsidR="000E44C6" w:rsidRDefault="000E44C6" w:rsidP="00C940AF">
      <w:pPr>
        <w:spacing w:after="0" w:line="240" w:lineRule="auto"/>
      </w:pPr>
      <w:r>
        <w:separator/>
      </w:r>
    </w:p>
  </w:endnote>
  <w:endnote w:type="continuationSeparator" w:id="0">
    <w:p w14:paraId="4AD65E8E" w14:textId="77777777" w:rsidR="000E44C6" w:rsidRDefault="000E44C6" w:rsidP="00C94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40008168"/>
      <w:docPartObj>
        <w:docPartGallery w:val="Page Numbers (Bottom of Page)"/>
        <w:docPartUnique/>
      </w:docPartObj>
    </w:sdtPr>
    <w:sdtEndPr/>
    <w:sdtContent>
      <w:sdt>
        <w:sdtPr>
          <w:id w:val="-1769616900"/>
          <w:docPartObj>
            <w:docPartGallery w:val="Page Numbers (Top of Page)"/>
            <w:docPartUnique/>
          </w:docPartObj>
        </w:sdtPr>
        <w:sdtEndPr/>
        <w:sdtContent>
          <w:p w14:paraId="4D39A677" w14:textId="5F53CEA4" w:rsidR="00183B03" w:rsidRDefault="00183B03" w:rsidP="00183B03">
            <w:pPr>
              <w:pStyle w:val="Piedepgina"/>
              <w:jc w:val="left"/>
            </w:pPr>
            <w:r>
              <w:rPr>
                <w:lang w:val="es-ES"/>
              </w:rPr>
              <w:t xml:space="preserve">Página </w:t>
            </w:r>
            <w:r>
              <w:rPr>
                <w:b/>
                <w:bCs/>
                <w:szCs w:val="24"/>
              </w:rPr>
              <w:fldChar w:fldCharType="begin"/>
            </w:r>
            <w:r>
              <w:rPr>
                <w:b/>
                <w:bCs/>
              </w:rPr>
              <w:instrText>PAGE</w:instrText>
            </w:r>
            <w:r>
              <w:rPr>
                <w:b/>
                <w:bCs/>
                <w:szCs w:val="24"/>
              </w:rPr>
              <w:fldChar w:fldCharType="separate"/>
            </w:r>
            <w:r>
              <w:rPr>
                <w:b/>
                <w:bCs/>
                <w:lang w:val="es-ES"/>
              </w:rPr>
              <w:t>2</w:t>
            </w:r>
            <w:r>
              <w:rPr>
                <w:b/>
                <w:bCs/>
                <w:szCs w:val="24"/>
              </w:rPr>
              <w:fldChar w:fldCharType="end"/>
            </w:r>
            <w:r>
              <w:rPr>
                <w:lang w:val="es-ES"/>
              </w:rPr>
              <w:t xml:space="preserve"> de </w:t>
            </w:r>
            <w:r>
              <w:rPr>
                <w:b/>
                <w:bCs/>
                <w:szCs w:val="24"/>
              </w:rPr>
              <w:fldChar w:fldCharType="begin"/>
            </w:r>
            <w:r>
              <w:rPr>
                <w:b/>
                <w:bCs/>
              </w:rPr>
              <w:instrText>NUMPAGES</w:instrText>
            </w:r>
            <w:r>
              <w:rPr>
                <w:b/>
                <w:bCs/>
                <w:szCs w:val="24"/>
              </w:rPr>
              <w:fldChar w:fldCharType="separate"/>
            </w:r>
            <w:r>
              <w:rPr>
                <w:b/>
                <w:bCs/>
                <w:lang w:val="es-ES"/>
              </w:rPr>
              <w:t>2</w:t>
            </w:r>
            <w:r>
              <w:rPr>
                <w:b/>
                <w:bCs/>
                <w:szCs w:val="24"/>
              </w:rPr>
              <w:fldChar w:fldCharType="end"/>
            </w:r>
          </w:p>
        </w:sdtContent>
      </w:sdt>
    </w:sdtContent>
  </w:sdt>
  <w:p w14:paraId="0C00E0EB" w14:textId="2219A773" w:rsidR="00EE1827" w:rsidRPr="007A57FC" w:rsidRDefault="00EE1827">
    <w:pPr>
      <w:pStyle w:val="Piedepgina"/>
      <w:rPr>
        <w:sz w:val="18"/>
        <w:szCs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72E490" w14:textId="77777777" w:rsidR="000E44C6" w:rsidRDefault="000E44C6" w:rsidP="00C940AF">
      <w:pPr>
        <w:spacing w:after="0" w:line="240" w:lineRule="auto"/>
      </w:pPr>
      <w:r>
        <w:separator/>
      </w:r>
    </w:p>
  </w:footnote>
  <w:footnote w:type="continuationSeparator" w:id="0">
    <w:p w14:paraId="518CB33F" w14:textId="77777777" w:rsidR="000E44C6" w:rsidRDefault="000E44C6" w:rsidP="00C94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BB6B14" w14:textId="77777777" w:rsidR="001C3CB4" w:rsidRDefault="005546CE">
    <w:pPr>
      <w:pStyle w:val="Encabezado"/>
    </w:pPr>
    <w:r>
      <w:rPr>
        <w:noProof/>
        <w:lang w:eastAsia="es-CO"/>
      </w:rPr>
      <w:pict w14:anchorId="17078F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6516" o:spid="_x0000_s2050" type="#_x0000_t75" style="position:absolute;left:0;text-align:left;margin-left:0;margin-top:0;width:441.25pt;height:571.05pt;z-index:-251657216;mso-position-horizontal:center;mso-position-horizontal-relative:margin;mso-position-vertical:center;mso-position-vertical-relative:margin" o:allowincell="f">
          <v:imagedata r:id="rId1" o:title="MembreteSq"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E9CA" w14:textId="7D5D8BE9" w:rsidR="001C3CB4" w:rsidRPr="005A52A2" w:rsidRDefault="005546CE" w:rsidP="001C3CB4">
    <w:pPr>
      <w:pStyle w:val="Encabezado"/>
      <w:tabs>
        <w:tab w:val="clear" w:pos="4419"/>
        <w:tab w:val="clear" w:pos="8838"/>
        <w:tab w:val="left" w:pos="4306"/>
      </w:tabs>
      <w:jc w:val="right"/>
      <w:rPr>
        <w:sz w:val="20"/>
      </w:rPr>
    </w:pPr>
    <w:r>
      <w:rPr>
        <w:noProof/>
        <w:lang w:eastAsia="es-CO"/>
      </w:rPr>
      <w:pict w14:anchorId="6855AF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6517" o:spid="_x0000_s2051" type="#_x0000_t75" style="position:absolute;left:0;text-align:left;margin-left:1pt;margin-top:.5pt;width:621pt;height:800.85pt;z-index:-251656192;mso-position-horizontal-relative:page;mso-position-vertical-relative:page" o:allowincell="f">
          <v:imagedata r:id="rId1" o:title="MembreteSq"/>
          <w10:wrap anchorx="page" anchory="page"/>
        </v:shape>
      </w:pict>
    </w:r>
    <w:r w:rsidR="001C3CB4">
      <w:tab/>
    </w:r>
    <w:r w:rsidR="005A52A2">
      <w:rPr>
        <w:b/>
        <w:sz w:val="20"/>
      </w:rPr>
      <w:t>240424</w:t>
    </w:r>
    <w:r w:rsidR="00A85A09" w:rsidRPr="005A52A2">
      <w:rPr>
        <w:b/>
        <w:sz w:val="20"/>
      </w:rPr>
      <w:t>_</w:t>
    </w:r>
    <w:r w:rsidR="00D34759" w:rsidRPr="005A52A2">
      <w:rPr>
        <w:b/>
        <w:sz w:val="20"/>
      </w:rPr>
      <w:t xml:space="preserve">Counterparty knowledge form. SAGRILAFT </w:t>
    </w:r>
    <w:r w:rsidR="005A52A2" w:rsidRPr="005A52A2">
      <w:rPr>
        <w:b/>
        <w:sz w:val="20"/>
      </w:rPr>
      <w:t xml:space="preserve">PTEE BASC. </w:t>
    </w:r>
    <w:r w:rsidR="00D34759" w:rsidRPr="005A52A2">
      <w:rPr>
        <w:b/>
        <w:sz w:val="20"/>
      </w:rPr>
      <w:t>Colombia.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C5690" w14:textId="77777777" w:rsidR="001C3CB4" w:rsidRDefault="005546CE">
    <w:pPr>
      <w:pStyle w:val="Encabezado"/>
    </w:pPr>
    <w:r>
      <w:rPr>
        <w:noProof/>
        <w:lang w:eastAsia="es-CO"/>
      </w:rPr>
      <w:pict w14:anchorId="04E1BA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6515" o:spid="_x0000_s2049" type="#_x0000_t75" style="position:absolute;left:0;text-align:left;margin-left:0;margin-top:0;width:441.25pt;height:571.05pt;z-index:-251658240;mso-position-horizontal:center;mso-position-horizontal-relative:margin;mso-position-vertical:center;mso-position-vertical-relative:margin" o:allowincell="f">
          <v:imagedata r:id="rId1" o:title="MembreteSq"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4pt;height:12.4pt" o:bullet="t">
        <v:imagedata r:id="rId1" o:title="msoCC71"/>
      </v:shape>
    </w:pict>
  </w:numPicBullet>
  <w:abstractNum w:abstractNumId="0" w15:restartNumberingAfterBreak="0">
    <w:nsid w:val="01751B3B"/>
    <w:multiLevelType w:val="hybridMultilevel"/>
    <w:tmpl w:val="C77426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E00347"/>
    <w:multiLevelType w:val="hybridMultilevel"/>
    <w:tmpl w:val="892CE94C"/>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 w15:restartNumberingAfterBreak="0">
    <w:nsid w:val="0DD0118A"/>
    <w:multiLevelType w:val="hybridMultilevel"/>
    <w:tmpl w:val="397E12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40838B3"/>
    <w:multiLevelType w:val="hybridMultilevel"/>
    <w:tmpl w:val="CA8620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1C246FB"/>
    <w:multiLevelType w:val="hybridMultilevel"/>
    <w:tmpl w:val="AF9A320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609639B"/>
    <w:multiLevelType w:val="hybridMultilevel"/>
    <w:tmpl w:val="0CC67182"/>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7565EB4"/>
    <w:multiLevelType w:val="hybridMultilevel"/>
    <w:tmpl w:val="B452276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BED7BC1"/>
    <w:multiLevelType w:val="hybridMultilevel"/>
    <w:tmpl w:val="D088B0D6"/>
    <w:lvl w:ilvl="0" w:tplc="240A0007">
      <w:start w:val="1"/>
      <w:numFmt w:val="bullet"/>
      <w:lvlText w:val=""/>
      <w:lvlPicBulletId w:val="0"/>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58D81CD6"/>
    <w:multiLevelType w:val="hybridMultilevel"/>
    <w:tmpl w:val="2F0404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B4235BB"/>
    <w:multiLevelType w:val="hybridMultilevel"/>
    <w:tmpl w:val="E112FA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A4B198A"/>
    <w:multiLevelType w:val="hybridMultilevel"/>
    <w:tmpl w:val="F2CAF73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15:restartNumberingAfterBreak="0">
    <w:nsid w:val="78A65259"/>
    <w:multiLevelType w:val="hybridMultilevel"/>
    <w:tmpl w:val="087A96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169827725">
    <w:abstractNumId w:val="0"/>
  </w:num>
  <w:num w:numId="2" w16cid:durableId="855074845">
    <w:abstractNumId w:val="6"/>
  </w:num>
  <w:num w:numId="3" w16cid:durableId="2075423885">
    <w:abstractNumId w:val="4"/>
  </w:num>
  <w:num w:numId="4" w16cid:durableId="1472406758">
    <w:abstractNumId w:val="3"/>
  </w:num>
  <w:num w:numId="5" w16cid:durableId="992412258">
    <w:abstractNumId w:val="5"/>
  </w:num>
  <w:num w:numId="6" w16cid:durableId="770442125">
    <w:abstractNumId w:val="7"/>
  </w:num>
  <w:num w:numId="7" w16cid:durableId="2057124721">
    <w:abstractNumId w:val="1"/>
  </w:num>
  <w:num w:numId="8" w16cid:durableId="1831016439">
    <w:abstractNumId w:val="10"/>
  </w:num>
  <w:num w:numId="9" w16cid:durableId="764810298">
    <w:abstractNumId w:val="2"/>
  </w:num>
  <w:num w:numId="10" w16cid:durableId="1305236615">
    <w:abstractNumId w:val="11"/>
  </w:num>
  <w:num w:numId="11" w16cid:durableId="550729246">
    <w:abstractNumId w:val="8"/>
  </w:num>
  <w:num w:numId="12" w16cid:durableId="17802252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0AF"/>
    <w:rsid w:val="00012820"/>
    <w:rsid w:val="000542B2"/>
    <w:rsid w:val="00070D0B"/>
    <w:rsid w:val="000A4BD0"/>
    <w:rsid w:val="000E44C6"/>
    <w:rsid w:val="001520C3"/>
    <w:rsid w:val="00160ECA"/>
    <w:rsid w:val="00176E2C"/>
    <w:rsid w:val="00183B03"/>
    <w:rsid w:val="001B6D28"/>
    <w:rsid w:val="001C3CB4"/>
    <w:rsid w:val="001D6268"/>
    <w:rsid w:val="001E6808"/>
    <w:rsid w:val="001F1F8E"/>
    <w:rsid w:val="00205562"/>
    <w:rsid w:val="00230F89"/>
    <w:rsid w:val="002872FB"/>
    <w:rsid w:val="00290418"/>
    <w:rsid w:val="002D083D"/>
    <w:rsid w:val="002E6203"/>
    <w:rsid w:val="00311F89"/>
    <w:rsid w:val="00316258"/>
    <w:rsid w:val="00347CBF"/>
    <w:rsid w:val="0036209B"/>
    <w:rsid w:val="003635D6"/>
    <w:rsid w:val="003D1A4B"/>
    <w:rsid w:val="003D7FF9"/>
    <w:rsid w:val="003E6AA2"/>
    <w:rsid w:val="00416CB1"/>
    <w:rsid w:val="00440248"/>
    <w:rsid w:val="004957DD"/>
    <w:rsid w:val="004B1B82"/>
    <w:rsid w:val="004F4560"/>
    <w:rsid w:val="005373EC"/>
    <w:rsid w:val="00550E87"/>
    <w:rsid w:val="005546CE"/>
    <w:rsid w:val="0056289E"/>
    <w:rsid w:val="00562E1D"/>
    <w:rsid w:val="00575394"/>
    <w:rsid w:val="005945BE"/>
    <w:rsid w:val="00594EDB"/>
    <w:rsid w:val="005A52A2"/>
    <w:rsid w:val="005C50FF"/>
    <w:rsid w:val="005D2B3C"/>
    <w:rsid w:val="0060026C"/>
    <w:rsid w:val="00627759"/>
    <w:rsid w:val="0063590A"/>
    <w:rsid w:val="00657B5E"/>
    <w:rsid w:val="00670280"/>
    <w:rsid w:val="00681B12"/>
    <w:rsid w:val="006A1CC6"/>
    <w:rsid w:val="006A406F"/>
    <w:rsid w:val="006C4E5F"/>
    <w:rsid w:val="006E7194"/>
    <w:rsid w:val="006F1A00"/>
    <w:rsid w:val="006F7232"/>
    <w:rsid w:val="007544E7"/>
    <w:rsid w:val="00756C1F"/>
    <w:rsid w:val="00775120"/>
    <w:rsid w:val="007A57FC"/>
    <w:rsid w:val="007C740E"/>
    <w:rsid w:val="007D57E8"/>
    <w:rsid w:val="007F65FC"/>
    <w:rsid w:val="00801F50"/>
    <w:rsid w:val="00810F03"/>
    <w:rsid w:val="00835524"/>
    <w:rsid w:val="00845348"/>
    <w:rsid w:val="0085673C"/>
    <w:rsid w:val="0088308A"/>
    <w:rsid w:val="00893C70"/>
    <w:rsid w:val="008B3D0E"/>
    <w:rsid w:val="008C52E9"/>
    <w:rsid w:val="008E5A80"/>
    <w:rsid w:val="008E636C"/>
    <w:rsid w:val="008F393E"/>
    <w:rsid w:val="008F43BC"/>
    <w:rsid w:val="00903B27"/>
    <w:rsid w:val="009148D2"/>
    <w:rsid w:val="00914E40"/>
    <w:rsid w:val="00915B0A"/>
    <w:rsid w:val="009175EA"/>
    <w:rsid w:val="0092147F"/>
    <w:rsid w:val="009C1B58"/>
    <w:rsid w:val="009D2B4A"/>
    <w:rsid w:val="009D6F65"/>
    <w:rsid w:val="00A339D5"/>
    <w:rsid w:val="00A348A3"/>
    <w:rsid w:val="00A5716C"/>
    <w:rsid w:val="00A578EE"/>
    <w:rsid w:val="00A737E4"/>
    <w:rsid w:val="00A74966"/>
    <w:rsid w:val="00A85A09"/>
    <w:rsid w:val="00AA21CC"/>
    <w:rsid w:val="00AA22A7"/>
    <w:rsid w:val="00AB448D"/>
    <w:rsid w:val="00AD16D5"/>
    <w:rsid w:val="00AD7430"/>
    <w:rsid w:val="00AE68DB"/>
    <w:rsid w:val="00AE7179"/>
    <w:rsid w:val="00B07C30"/>
    <w:rsid w:val="00B552E2"/>
    <w:rsid w:val="00B56BDE"/>
    <w:rsid w:val="00B9437E"/>
    <w:rsid w:val="00B946F2"/>
    <w:rsid w:val="00B97131"/>
    <w:rsid w:val="00BB1C05"/>
    <w:rsid w:val="00BD21BA"/>
    <w:rsid w:val="00BF5A0E"/>
    <w:rsid w:val="00C20DAA"/>
    <w:rsid w:val="00C20E4E"/>
    <w:rsid w:val="00C73594"/>
    <w:rsid w:val="00C73D07"/>
    <w:rsid w:val="00C940AF"/>
    <w:rsid w:val="00CA0454"/>
    <w:rsid w:val="00CA546F"/>
    <w:rsid w:val="00CC24B8"/>
    <w:rsid w:val="00CE5CBB"/>
    <w:rsid w:val="00CF4B22"/>
    <w:rsid w:val="00D07E72"/>
    <w:rsid w:val="00D13B2F"/>
    <w:rsid w:val="00D202E2"/>
    <w:rsid w:val="00D32B9E"/>
    <w:rsid w:val="00D34759"/>
    <w:rsid w:val="00D84847"/>
    <w:rsid w:val="00D8654F"/>
    <w:rsid w:val="00DA5BD4"/>
    <w:rsid w:val="00DB538A"/>
    <w:rsid w:val="00DF525B"/>
    <w:rsid w:val="00DF7E77"/>
    <w:rsid w:val="00E11C29"/>
    <w:rsid w:val="00EB3FA0"/>
    <w:rsid w:val="00EB5041"/>
    <w:rsid w:val="00EC3B95"/>
    <w:rsid w:val="00ED1BC9"/>
    <w:rsid w:val="00EE1827"/>
    <w:rsid w:val="00EE2C5C"/>
    <w:rsid w:val="00EE34DC"/>
    <w:rsid w:val="00F1205A"/>
    <w:rsid w:val="00F2386D"/>
    <w:rsid w:val="00F25445"/>
    <w:rsid w:val="00F3278F"/>
    <w:rsid w:val="00F36B36"/>
    <w:rsid w:val="00F47C8C"/>
    <w:rsid w:val="00F63729"/>
    <w:rsid w:val="00F65186"/>
    <w:rsid w:val="00F863ED"/>
    <w:rsid w:val="00F90F53"/>
    <w:rsid w:val="00FB2960"/>
    <w:rsid w:val="00FC4BA4"/>
    <w:rsid w:val="00FD20BB"/>
    <w:rsid w:val="00FE162A"/>
    <w:rsid w:val="00FE3664"/>
    <w:rsid w:val="00FF41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C5EA15"/>
  <w15:chartTrackingRefBased/>
  <w15:docId w15:val="{3C9C5B23-81E5-44D3-8A86-FB8B1819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394"/>
    <w:pPr>
      <w:spacing w:after="120" w:line="300" w:lineRule="auto"/>
      <w:jc w:val="both"/>
    </w:pPr>
    <w:rPr>
      <w:rFonts w:eastAsia="Times New Roman" w:cs="Times New Roman"/>
      <w:sz w:val="24"/>
      <w:szCs w:val="20"/>
      <w:lang w:eastAsia="es-ES"/>
    </w:rPr>
  </w:style>
  <w:style w:type="paragraph" w:styleId="Ttulo2">
    <w:name w:val="heading 2"/>
    <w:basedOn w:val="Normal"/>
    <w:next w:val="Normal"/>
    <w:link w:val="Ttulo2Car"/>
    <w:uiPriority w:val="9"/>
    <w:unhideWhenUsed/>
    <w:qFormat/>
    <w:rsid w:val="00D13B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40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40AF"/>
  </w:style>
  <w:style w:type="paragraph" w:styleId="Piedepgina">
    <w:name w:val="footer"/>
    <w:basedOn w:val="Normal"/>
    <w:link w:val="PiedepginaCar"/>
    <w:uiPriority w:val="99"/>
    <w:unhideWhenUsed/>
    <w:rsid w:val="00C940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40AF"/>
  </w:style>
  <w:style w:type="paragraph" w:styleId="Prrafodelista">
    <w:name w:val="List Paragraph"/>
    <w:basedOn w:val="Normal"/>
    <w:uiPriority w:val="34"/>
    <w:qFormat/>
    <w:rsid w:val="005C50FF"/>
    <w:pPr>
      <w:ind w:left="720"/>
      <w:contextualSpacing/>
    </w:pPr>
  </w:style>
  <w:style w:type="paragraph" w:styleId="Textodeglobo">
    <w:name w:val="Balloon Text"/>
    <w:basedOn w:val="Normal"/>
    <w:link w:val="TextodegloboCar"/>
    <w:uiPriority w:val="99"/>
    <w:semiHidden/>
    <w:unhideWhenUsed/>
    <w:rsid w:val="008567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673C"/>
    <w:rPr>
      <w:rFonts w:ascii="Segoe UI" w:eastAsia="Times New Roman" w:hAnsi="Segoe UI" w:cs="Segoe UI"/>
      <w:sz w:val="18"/>
      <w:szCs w:val="18"/>
      <w:lang w:eastAsia="es-ES"/>
    </w:rPr>
  </w:style>
  <w:style w:type="character" w:customStyle="1" w:styleId="apple-converted-space">
    <w:name w:val="apple-converted-space"/>
    <w:basedOn w:val="Fuentedeprrafopredeter"/>
    <w:rsid w:val="00550E87"/>
  </w:style>
  <w:style w:type="table" w:styleId="Tablaconcuadrcula">
    <w:name w:val="Table Grid"/>
    <w:basedOn w:val="Tablanormal"/>
    <w:uiPriority w:val="39"/>
    <w:rsid w:val="00F86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56289E"/>
    <w:rPr>
      <w:color w:val="808080"/>
    </w:rPr>
  </w:style>
  <w:style w:type="character" w:customStyle="1" w:styleId="Ttulo2Car">
    <w:name w:val="Título 2 Car"/>
    <w:basedOn w:val="Fuentedeprrafopredeter"/>
    <w:link w:val="Ttulo2"/>
    <w:uiPriority w:val="9"/>
    <w:rsid w:val="00D13B2F"/>
    <w:rPr>
      <w:rFonts w:asciiTheme="majorHAnsi" w:eastAsiaTheme="majorEastAsia" w:hAnsiTheme="majorHAnsi" w:cstheme="majorBidi"/>
      <w:color w:val="2E74B5" w:themeColor="accent1" w:themeShade="BF"/>
      <w:sz w:val="26"/>
      <w:szCs w:val="26"/>
      <w:lang w:eastAsia="es-ES"/>
    </w:rPr>
  </w:style>
  <w:style w:type="paragraph" w:styleId="HTMLconformatoprevio">
    <w:name w:val="HTML Preformatted"/>
    <w:basedOn w:val="Normal"/>
    <w:link w:val="HTMLconformatoprevioCar"/>
    <w:uiPriority w:val="99"/>
    <w:semiHidden/>
    <w:unhideWhenUsed/>
    <w:rsid w:val="00A5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lang w:eastAsia="es-CO"/>
    </w:rPr>
  </w:style>
  <w:style w:type="character" w:customStyle="1" w:styleId="HTMLconformatoprevioCar">
    <w:name w:val="HTML con formato previo Car"/>
    <w:basedOn w:val="Fuentedeprrafopredeter"/>
    <w:link w:val="HTMLconformatoprevio"/>
    <w:uiPriority w:val="99"/>
    <w:semiHidden/>
    <w:rsid w:val="00A578EE"/>
    <w:rPr>
      <w:rFonts w:ascii="Courier New" w:eastAsia="Times New Roman" w:hAnsi="Courier New" w:cs="Courier New"/>
      <w:sz w:val="20"/>
      <w:szCs w:val="20"/>
      <w:lang w:eastAsia="es-CO"/>
    </w:rPr>
  </w:style>
  <w:style w:type="character" w:customStyle="1" w:styleId="y2iqfc">
    <w:name w:val="y2iqfc"/>
    <w:basedOn w:val="Fuentedeprrafopredeter"/>
    <w:rsid w:val="00A57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282562">
      <w:bodyDiv w:val="1"/>
      <w:marLeft w:val="0"/>
      <w:marRight w:val="0"/>
      <w:marTop w:val="0"/>
      <w:marBottom w:val="0"/>
      <w:divBdr>
        <w:top w:val="none" w:sz="0" w:space="0" w:color="auto"/>
        <w:left w:val="none" w:sz="0" w:space="0" w:color="auto"/>
        <w:bottom w:val="none" w:sz="0" w:space="0" w:color="auto"/>
        <w:right w:val="none" w:sz="0" w:space="0" w:color="auto"/>
      </w:divBdr>
    </w:div>
    <w:div w:id="279148434">
      <w:bodyDiv w:val="1"/>
      <w:marLeft w:val="0"/>
      <w:marRight w:val="0"/>
      <w:marTop w:val="0"/>
      <w:marBottom w:val="0"/>
      <w:divBdr>
        <w:top w:val="none" w:sz="0" w:space="0" w:color="auto"/>
        <w:left w:val="none" w:sz="0" w:space="0" w:color="auto"/>
        <w:bottom w:val="none" w:sz="0" w:space="0" w:color="auto"/>
        <w:right w:val="none" w:sz="0" w:space="0" w:color="auto"/>
      </w:divBdr>
    </w:div>
    <w:div w:id="299845720">
      <w:bodyDiv w:val="1"/>
      <w:marLeft w:val="0"/>
      <w:marRight w:val="0"/>
      <w:marTop w:val="0"/>
      <w:marBottom w:val="0"/>
      <w:divBdr>
        <w:top w:val="none" w:sz="0" w:space="0" w:color="auto"/>
        <w:left w:val="none" w:sz="0" w:space="0" w:color="auto"/>
        <w:bottom w:val="none" w:sz="0" w:space="0" w:color="auto"/>
        <w:right w:val="none" w:sz="0" w:space="0" w:color="auto"/>
      </w:divBdr>
    </w:div>
    <w:div w:id="305277236">
      <w:bodyDiv w:val="1"/>
      <w:marLeft w:val="0"/>
      <w:marRight w:val="0"/>
      <w:marTop w:val="0"/>
      <w:marBottom w:val="0"/>
      <w:divBdr>
        <w:top w:val="none" w:sz="0" w:space="0" w:color="auto"/>
        <w:left w:val="none" w:sz="0" w:space="0" w:color="auto"/>
        <w:bottom w:val="none" w:sz="0" w:space="0" w:color="auto"/>
        <w:right w:val="none" w:sz="0" w:space="0" w:color="auto"/>
      </w:divBdr>
    </w:div>
    <w:div w:id="413937459">
      <w:bodyDiv w:val="1"/>
      <w:marLeft w:val="0"/>
      <w:marRight w:val="0"/>
      <w:marTop w:val="0"/>
      <w:marBottom w:val="0"/>
      <w:divBdr>
        <w:top w:val="none" w:sz="0" w:space="0" w:color="auto"/>
        <w:left w:val="none" w:sz="0" w:space="0" w:color="auto"/>
        <w:bottom w:val="none" w:sz="0" w:space="0" w:color="auto"/>
        <w:right w:val="none" w:sz="0" w:space="0" w:color="auto"/>
      </w:divBdr>
    </w:div>
    <w:div w:id="637612788">
      <w:bodyDiv w:val="1"/>
      <w:marLeft w:val="0"/>
      <w:marRight w:val="0"/>
      <w:marTop w:val="0"/>
      <w:marBottom w:val="0"/>
      <w:divBdr>
        <w:top w:val="none" w:sz="0" w:space="0" w:color="auto"/>
        <w:left w:val="none" w:sz="0" w:space="0" w:color="auto"/>
        <w:bottom w:val="none" w:sz="0" w:space="0" w:color="auto"/>
        <w:right w:val="none" w:sz="0" w:space="0" w:color="auto"/>
      </w:divBdr>
      <w:divsChild>
        <w:div w:id="452092380">
          <w:marLeft w:val="0"/>
          <w:marRight w:val="0"/>
          <w:marTop w:val="0"/>
          <w:marBottom w:val="0"/>
          <w:divBdr>
            <w:top w:val="none" w:sz="0" w:space="0" w:color="auto"/>
            <w:left w:val="none" w:sz="0" w:space="0" w:color="auto"/>
            <w:bottom w:val="none" w:sz="0" w:space="0" w:color="auto"/>
            <w:right w:val="none" w:sz="0" w:space="0" w:color="auto"/>
          </w:divBdr>
          <w:divsChild>
            <w:div w:id="318924955">
              <w:marLeft w:val="0"/>
              <w:marRight w:val="0"/>
              <w:marTop w:val="0"/>
              <w:marBottom w:val="0"/>
              <w:divBdr>
                <w:top w:val="none" w:sz="0" w:space="0" w:color="auto"/>
                <w:left w:val="none" w:sz="0" w:space="0" w:color="auto"/>
                <w:bottom w:val="none" w:sz="0" w:space="0" w:color="auto"/>
                <w:right w:val="none" w:sz="0" w:space="0" w:color="auto"/>
              </w:divBdr>
              <w:divsChild>
                <w:div w:id="23941156">
                  <w:marLeft w:val="0"/>
                  <w:marRight w:val="0"/>
                  <w:marTop w:val="0"/>
                  <w:marBottom w:val="0"/>
                  <w:divBdr>
                    <w:top w:val="none" w:sz="0" w:space="0" w:color="auto"/>
                    <w:left w:val="none" w:sz="0" w:space="0" w:color="auto"/>
                    <w:bottom w:val="none" w:sz="0" w:space="0" w:color="auto"/>
                    <w:right w:val="none" w:sz="0" w:space="0" w:color="auto"/>
                  </w:divBdr>
                  <w:divsChild>
                    <w:div w:id="1889685039">
                      <w:marLeft w:val="0"/>
                      <w:marRight w:val="0"/>
                      <w:marTop w:val="0"/>
                      <w:marBottom w:val="0"/>
                      <w:divBdr>
                        <w:top w:val="none" w:sz="0" w:space="0" w:color="auto"/>
                        <w:left w:val="none" w:sz="0" w:space="0" w:color="auto"/>
                        <w:bottom w:val="none" w:sz="0" w:space="0" w:color="auto"/>
                        <w:right w:val="none" w:sz="0" w:space="0" w:color="auto"/>
                      </w:divBdr>
                      <w:divsChild>
                        <w:div w:id="1440447843">
                          <w:marLeft w:val="0"/>
                          <w:marRight w:val="0"/>
                          <w:marTop w:val="0"/>
                          <w:marBottom w:val="0"/>
                          <w:divBdr>
                            <w:top w:val="none" w:sz="0" w:space="0" w:color="auto"/>
                            <w:left w:val="none" w:sz="0" w:space="0" w:color="auto"/>
                            <w:bottom w:val="none" w:sz="0" w:space="0" w:color="auto"/>
                            <w:right w:val="none" w:sz="0" w:space="0" w:color="auto"/>
                          </w:divBdr>
                          <w:divsChild>
                            <w:div w:id="922765159">
                              <w:marLeft w:val="0"/>
                              <w:marRight w:val="0"/>
                              <w:marTop w:val="0"/>
                              <w:marBottom w:val="0"/>
                              <w:divBdr>
                                <w:top w:val="none" w:sz="0" w:space="0" w:color="auto"/>
                                <w:left w:val="none" w:sz="0" w:space="0" w:color="auto"/>
                                <w:bottom w:val="none" w:sz="0" w:space="0" w:color="auto"/>
                                <w:right w:val="none" w:sz="0" w:space="0" w:color="auto"/>
                              </w:divBdr>
                              <w:divsChild>
                                <w:div w:id="482546150">
                                  <w:marLeft w:val="0"/>
                                  <w:marRight w:val="0"/>
                                  <w:marTop w:val="0"/>
                                  <w:marBottom w:val="0"/>
                                  <w:divBdr>
                                    <w:top w:val="none" w:sz="0" w:space="0" w:color="auto"/>
                                    <w:left w:val="none" w:sz="0" w:space="0" w:color="auto"/>
                                    <w:bottom w:val="none" w:sz="0" w:space="0" w:color="auto"/>
                                    <w:right w:val="none" w:sz="0" w:space="0" w:color="auto"/>
                                  </w:divBdr>
                                  <w:divsChild>
                                    <w:div w:id="1739474726">
                                      <w:marLeft w:val="0"/>
                                      <w:marRight w:val="0"/>
                                      <w:marTop w:val="0"/>
                                      <w:marBottom w:val="0"/>
                                      <w:divBdr>
                                        <w:top w:val="none" w:sz="0" w:space="0" w:color="auto"/>
                                        <w:left w:val="none" w:sz="0" w:space="0" w:color="auto"/>
                                        <w:bottom w:val="none" w:sz="0" w:space="0" w:color="auto"/>
                                        <w:right w:val="none" w:sz="0" w:space="0" w:color="auto"/>
                                      </w:divBdr>
                                    </w:div>
                                    <w:div w:id="285426960">
                                      <w:marLeft w:val="0"/>
                                      <w:marRight w:val="0"/>
                                      <w:marTop w:val="0"/>
                                      <w:marBottom w:val="0"/>
                                      <w:divBdr>
                                        <w:top w:val="none" w:sz="0" w:space="0" w:color="auto"/>
                                        <w:left w:val="none" w:sz="0" w:space="0" w:color="auto"/>
                                        <w:bottom w:val="none" w:sz="0" w:space="0" w:color="auto"/>
                                        <w:right w:val="none" w:sz="0" w:space="0" w:color="auto"/>
                                      </w:divBdr>
                                      <w:divsChild>
                                        <w:div w:id="761798975">
                                          <w:marLeft w:val="0"/>
                                          <w:marRight w:val="165"/>
                                          <w:marTop w:val="150"/>
                                          <w:marBottom w:val="0"/>
                                          <w:divBdr>
                                            <w:top w:val="none" w:sz="0" w:space="0" w:color="auto"/>
                                            <w:left w:val="none" w:sz="0" w:space="0" w:color="auto"/>
                                            <w:bottom w:val="none" w:sz="0" w:space="0" w:color="auto"/>
                                            <w:right w:val="none" w:sz="0" w:space="0" w:color="auto"/>
                                          </w:divBdr>
                                          <w:divsChild>
                                            <w:div w:id="1608851973">
                                              <w:marLeft w:val="0"/>
                                              <w:marRight w:val="0"/>
                                              <w:marTop w:val="0"/>
                                              <w:marBottom w:val="0"/>
                                              <w:divBdr>
                                                <w:top w:val="none" w:sz="0" w:space="0" w:color="auto"/>
                                                <w:left w:val="none" w:sz="0" w:space="0" w:color="auto"/>
                                                <w:bottom w:val="none" w:sz="0" w:space="0" w:color="auto"/>
                                                <w:right w:val="none" w:sz="0" w:space="0" w:color="auto"/>
                                              </w:divBdr>
                                              <w:divsChild>
                                                <w:div w:id="3706922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603932">
      <w:bodyDiv w:val="1"/>
      <w:marLeft w:val="0"/>
      <w:marRight w:val="0"/>
      <w:marTop w:val="0"/>
      <w:marBottom w:val="0"/>
      <w:divBdr>
        <w:top w:val="none" w:sz="0" w:space="0" w:color="auto"/>
        <w:left w:val="none" w:sz="0" w:space="0" w:color="auto"/>
        <w:bottom w:val="none" w:sz="0" w:space="0" w:color="auto"/>
        <w:right w:val="none" w:sz="0" w:space="0" w:color="auto"/>
      </w:divBdr>
    </w:div>
    <w:div w:id="783110036">
      <w:bodyDiv w:val="1"/>
      <w:marLeft w:val="0"/>
      <w:marRight w:val="0"/>
      <w:marTop w:val="0"/>
      <w:marBottom w:val="0"/>
      <w:divBdr>
        <w:top w:val="none" w:sz="0" w:space="0" w:color="auto"/>
        <w:left w:val="none" w:sz="0" w:space="0" w:color="auto"/>
        <w:bottom w:val="none" w:sz="0" w:space="0" w:color="auto"/>
        <w:right w:val="none" w:sz="0" w:space="0" w:color="auto"/>
      </w:divBdr>
    </w:div>
    <w:div w:id="884679336">
      <w:bodyDiv w:val="1"/>
      <w:marLeft w:val="0"/>
      <w:marRight w:val="0"/>
      <w:marTop w:val="0"/>
      <w:marBottom w:val="0"/>
      <w:divBdr>
        <w:top w:val="none" w:sz="0" w:space="0" w:color="auto"/>
        <w:left w:val="none" w:sz="0" w:space="0" w:color="auto"/>
        <w:bottom w:val="none" w:sz="0" w:space="0" w:color="auto"/>
        <w:right w:val="none" w:sz="0" w:space="0" w:color="auto"/>
      </w:divBdr>
    </w:div>
    <w:div w:id="915046228">
      <w:bodyDiv w:val="1"/>
      <w:marLeft w:val="0"/>
      <w:marRight w:val="0"/>
      <w:marTop w:val="0"/>
      <w:marBottom w:val="0"/>
      <w:divBdr>
        <w:top w:val="none" w:sz="0" w:space="0" w:color="auto"/>
        <w:left w:val="none" w:sz="0" w:space="0" w:color="auto"/>
        <w:bottom w:val="none" w:sz="0" w:space="0" w:color="auto"/>
        <w:right w:val="none" w:sz="0" w:space="0" w:color="auto"/>
      </w:divBdr>
    </w:div>
    <w:div w:id="966351134">
      <w:bodyDiv w:val="1"/>
      <w:marLeft w:val="0"/>
      <w:marRight w:val="0"/>
      <w:marTop w:val="0"/>
      <w:marBottom w:val="0"/>
      <w:divBdr>
        <w:top w:val="none" w:sz="0" w:space="0" w:color="auto"/>
        <w:left w:val="none" w:sz="0" w:space="0" w:color="auto"/>
        <w:bottom w:val="none" w:sz="0" w:space="0" w:color="auto"/>
        <w:right w:val="none" w:sz="0" w:space="0" w:color="auto"/>
      </w:divBdr>
    </w:div>
    <w:div w:id="1487359715">
      <w:bodyDiv w:val="1"/>
      <w:marLeft w:val="0"/>
      <w:marRight w:val="0"/>
      <w:marTop w:val="0"/>
      <w:marBottom w:val="0"/>
      <w:divBdr>
        <w:top w:val="none" w:sz="0" w:space="0" w:color="auto"/>
        <w:left w:val="none" w:sz="0" w:space="0" w:color="auto"/>
        <w:bottom w:val="none" w:sz="0" w:space="0" w:color="auto"/>
        <w:right w:val="none" w:sz="0" w:space="0" w:color="auto"/>
      </w:divBdr>
    </w:div>
    <w:div w:id="1535580811">
      <w:bodyDiv w:val="1"/>
      <w:marLeft w:val="0"/>
      <w:marRight w:val="0"/>
      <w:marTop w:val="0"/>
      <w:marBottom w:val="0"/>
      <w:divBdr>
        <w:top w:val="none" w:sz="0" w:space="0" w:color="auto"/>
        <w:left w:val="none" w:sz="0" w:space="0" w:color="auto"/>
        <w:bottom w:val="none" w:sz="0" w:space="0" w:color="auto"/>
        <w:right w:val="none" w:sz="0" w:space="0" w:color="auto"/>
      </w:divBdr>
    </w:div>
    <w:div w:id="1593901173">
      <w:bodyDiv w:val="1"/>
      <w:marLeft w:val="0"/>
      <w:marRight w:val="0"/>
      <w:marTop w:val="0"/>
      <w:marBottom w:val="0"/>
      <w:divBdr>
        <w:top w:val="none" w:sz="0" w:space="0" w:color="auto"/>
        <w:left w:val="none" w:sz="0" w:space="0" w:color="auto"/>
        <w:bottom w:val="none" w:sz="0" w:space="0" w:color="auto"/>
        <w:right w:val="none" w:sz="0" w:space="0" w:color="auto"/>
      </w:divBdr>
    </w:div>
    <w:div w:id="1705598331">
      <w:bodyDiv w:val="1"/>
      <w:marLeft w:val="0"/>
      <w:marRight w:val="0"/>
      <w:marTop w:val="0"/>
      <w:marBottom w:val="0"/>
      <w:divBdr>
        <w:top w:val="none" w:sz="0" w:space="0" w:color="auto"/>
        <w:left w:val="none" w:sz="0" w:space="0" w:color="auto"/>
        <w:bottom w:val="none" w:sz="0" w:space="0" w:color="auto"/>
        <w:right w:val="none" w:sz="0" w:space="0" w:color="auto"/>
      </w:divBdr>
    </w:div>
    <w:div w:id="1999188508">
      <w:bodyDiv w:val="1"/>
      <w:marLeft w:val="0"/>
      <w:marRight w:val="0"/>
      <w:marTop w:val="0"/>
      <w:marBottom w:val="0"/>
      <w:divBdr>
        <w:top w:val="none" w:sz="0" w:space="0" w:color="auto"/>
        <w:left w:val="none" w:sz="0" w:space="0" w:color="auto"/>
        <w:bottom w:val="none" w:sz="0" w:space="0" w:color="auto"/>
        <w:right w:val="none" w:sz="0" w:space="0" w:color="auto"/>
      </w:divBdr>
    </w:div>
    <w:div w:id="2081362748">
      <w:bodyDiv w:val="1"/>
      <w:marLeft w:val="0"/>
      <w:marRight w:val="0"/>
      <w:marTop w:val="0"/>
      <w:marBottom w:val="0"/>
      <w:divBdr>
        <w:top w:val="none" w:sz="0" w:space="0" w:color="auto"/>
        <w:left w:val="none" w:sz="0" w:space="0" w:color="auto"/>
        <w:bottom w:val="none" w:sz="0" w:space="0" w:color="auto"/>
        <w:right w:val="none" w:sz="0" w:space="0" w:color="auto"/>
      </w:divBdr>
    </w:div>
    <w:div w:id="213779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61CA7-8117-4AF3-845A-D6FC6927F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894</Words>
  <Characters>4918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dc:creator>
  <cp:keywords/>
  <dc:description/>
  <cp:lastModifiedBy>Carlos Vergara</cp:lastModifiedBy>
  <cp:revision>5</cp:revision>
  <cp:lastPrinted>2019-05-06T13:58:00Z</cp:lastPrinted>
  <dcterms:created xsi:type="dcterms:W3CDTF">2024-04-23T20:01:00Z</dcterms:created>
  <dcterms:modified xsi:type="dcterms:W3CDTF">2024-04-23T20:11:00Z</dcterms:modified>
</cp:coreProperties>
</file>